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3E4BA" w14:textId="79CE69CB" w:rsidR="00867ADB" w:rsidRPr="006E7394" w:rsidRDefault="00867ADB" w:rsidP="00867ADB">
      <w:pPr>
        <w:pStyle w:val="3GPPHeader"/>
      </w:pPr>
      <w:r w:rsidRPr="006E7394">
        <w:t>3GPP TSG-RAN WG1 Meeting #9</w:t>
      </w:r>
      <w:r>
        <w:t>3</w:t>
      </w:r>
      <w:r w:rsidRPr="006E7394">
        <w:tab/>
        <w:t>R1-180</w:t>
      </w:r>
      <w:r>
        <w:t>6430</w:t>
      </w:r>
    </w:p>
    <w:p w14:paraId="79CA6ADD" w14:textId="77777777" w:rsidR="00867ADB" w:rsidRDefault="00867ADB" w:rsidP="00867ADB">
      <w:pPr>
        <w:pStyle w:val="3GPPHeader"/>
      </w:pPr>
      <w:r>
        <w:t>Busan</w:t>
      </w:r>
      <w:r w:rsidRPr="006E7394">
        <w:t xml:space="preserve">, </w:t>
      </w:r>
      <w:r>
        <w:t>Korea</w:t>
      </w:r>
      <w:r w:rsidRPr="006E7394">
        <w:t xml:space="preserve">, </w:t>
      </w:r>
      <w:r>
        <w:t>May</w:t>
      </w:r>
      <w:r w:rsidRPr="006E7394">
        <w:t xml:space="preserve"> </w:t>
      </w:r>
      <w:r>
        <w:t>21</w:t>
      </w:r>
      <w:r w:rsidRPr="00F12853">
        <w:rPr>
          <w:vertAlign w:val="superscript"/>
        </w:rPr>
        <w:t>st</w:t>
      </w:r>
      <w:r w:rsidRPr="006E7394">
        <w:t xml:space="preserve"> – 2</w:t>
      </w:r>
      <w:r>
        <w:t>5</w:t>
      </w:r>
      <w:r w:rsidRPr="006E7394">
        <w:rPr>
          <w:vertAlign w:val="superscript"/>
        </w:rPr>
        <w:t>th</w:t>
      </w:r>
      <w:r w:rsidRPr="006E7394">
        <w:t>, 2018</w:t>
      </w:r>
    </w:p>
    <w:p w14:paraId="62ED611D" w14:textId="77777777" w:rsidR="00E90E49" w:rsidRPr="00864B55" w:rsidRDefault="00E90E49" w:rsidP="00357380">
      <w:pPr>
        <w:pStyle w:val="3GPPHeader"/>
      </w:pPr>
    </w:p>
    <w:p w14:paraId="47B3772B" w14:textId="77777777" w:rsidR="00E90E49" w:rsidRPr="00864B55" w:rsidRDefault="003D3C45" w:rsidP="00327997">
      <w:pPr>
        <w:pStyle w:val="3GPPHeader"/>
      </w:pPr>
      <w:r w:rsidRPr="00864B55">
        <w:t>Source:</w:t>
      </w:r>
      <w:r w:rsidR="00E90E49" w:rsidRPr="00864B55">
        <w:tab/>
      </w:r>
      <w:r w:rsidR="00F64C2B" w:rsidRPr="00864B55">
        <w:t>Ericsson</w:t>
      </w:r>
    </w:p>
    <w:p w14:paraId="4AEF7A19" w14:textId="4044CE0F" w:rsidR="00E90E49" w:rsidRPr="00864B55" w:rsidRDefault="003D3C45" w:rsidP="00327997">
      <w:pPr>
        <w:pStyle w:val="3GPPHeader"/>
      </w:pPr>
      <w:r w:rsidRPr="00864B55">
        <w:t>Title:</w:t>
      </w:r>
      <w:r w:rsidR="00E90E49" w:rsidRPr="00864B55">
        <w:tab/>
      </w:r>
      <w:bookmarkStart w:id="0" w:name="_Hlk503517609"/>
      <w:r w:rsidR="00693529" w:rsidRPr="00864B55">
        <w:t xml:space="preserve">IMT-2020 self-evaluation: </w:t>
      </w:r>
      <w:r w:rsidR="00401533">
        <w:t xml:space="preserve">Evaluation Methodology </w:t>
      </w:r>
      <w:r w:rsidR="00693529" w:rsidRPr="00864B55">
        <w:t xml:space="preserve">for </w:t>
      </w:r>
      <w:r w:rsidR="00401533">
        <w:t>Mobility</w:t>
      </w:r>
    </w:p>
    <w:bookmarkEnd w:id="0"/>
    <w:p w14:paraId="602BE3E0" w14:textId="0C436F28" w:rsidR="00952A24" w:rsidRPr="00327997" w:rsidRDefault="00952A24" w:rsidP="00327997">
      <w:pPr>
        <w:pStyle w:val="3GPPHeader"/>
      </w:pPr>
      <w:r w:rsidRPr="00501A88">
        <w:t>Agenda Item:</w:t>
      </w:r>
      <w:r w:rsidRPr="00501A88">
        <w:tab/>
      </w:r>
      <w:r w:rsidR="00EC25F4" w:rsidRPr="004604E5">
        <w:t>7.</w:t>
      </w:r>
      <w:r w:rsidR="005D10DE" w:rsidRPr="004604E5">
        <w:t>8</w:t>
      </w:r>
      <w:r w:rsidR="008C3BCB" w:rsidRPr="004604E5">
        <w:t>.</w:t>
      </w:r>
      <w:r w:rsidR="00401533">
        <w:t>1</w:t>
      </w:r>
    </w:p>
    <w:p w14:paraId="0ED1FD91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</w:t>
      </w:r>
    </w:p>
    <w:p w14:paraId="28F95A73" w14:textId="77777777" w:rsidR="00BF7642" w:rsidRDefault="007F75D5" w:rsidP="002611E7">
      <w:pPr>
        <w:pStyle w:val="Heading1"/>
      </w:pPr>
      <w:r>
        <w:t>Introduction</w:t>
      </w:r>
    </w:p>
    <w:p w14:paraId="010FBF27" w14:textId="49D3C09D" w:rsidR="004675D8" w:rsidRPr="00864B55" w:rsidRDefault="00401533" w:rsidP="00A0501E">
      <w:r>
        <w:t>This</w:t>
      </w:r>
      <w:r w:rsidR="00BF7642" w:rsidRPr="00864B55">
        <w:t xml:space="preserve"> </w:t>
      </w:r>
      <w:r>
        <w:t xml:space="preserve">paper discussed the evaluation methodology for mobility. </w:t>
      </w:r>
      <w:r w:rsidR="00A0501E">
        <w:t>The evaluation methodology in</w:t>
      </w:r>
      <w:r w:rsidR="00A00A8C">
        <w:t xml:space="preserve"> </w:t>
      </w:r>
      <w:r w:rsidR="00A00A8C">
        <w:fldChar w:fldCharType="begin"/>
      </w:r>
      <w:r w:rsidR="00A00A8C">
        <w:instrText xml:space="preserve"> REF _Ref510780586 \r \h </w:instrText>
      </w:r>
      <w:r w:rsidR="00A00A8C">
        <w:fldChar w:fldCharType="separate"/>
      </w:r>
      <w:r w:rsidR="00A00A8C">
        <w:t>[1]</w:t>
      </w:r>
      <w:r w:rsidR="00A00A8C">
        <w:fldChar w:fldCharType="end"/>
      </w:r>
      <w:r w:rsidR="00A0501E">
        <w:t xml:space="preserve"> involves first generating median (50</w:t>
      </w:r>
      <w:r w:rsidR="00A0501E" w:rsidRPr="00D00465">
        <w:rPr>
          <w:vertAlign w:val="superscript"/>
        </w:rPr>
        <w:t>th</w:t>
      </w:r>
      <w:r w:rsidR="00A0501E">
        <w:t xml:space="preserve"> percentile) uplink SINR from system-level simulations of the test environments above. Link-level simulations for the corresponding test environments are then used to verify that the required normalized traffic channel link data rates can be reached at the median SINR values.</w:t>
      </w:r>
    </w:p>
    <w:p w14:paraId="387A3F37" w14:textId="7D463585" w:rsidR="00CD34A9" w:rsidRPr="005A47AE" w:rsidRDefault="00A0501E" w:rsidP="001222D5">
      <w:pPr>
        <w:pStyle w:val="Heading1"/>
      </w:pPr>
      <w:r>
        <w:t>Modelling of Beamforming</w:t>
      </w:r>
    </w:p>
    <w:p w14:paraId="1469E18D" w14:textId="2197E86A" w:rsidR="00A0501E" w:rsidRDefault="00A0501E" w:rsidP="00566336">
      <w:pPr>
        <w:pStyle w:val="BodyText"/>
        <w:rPr>
          <w:lang w:eastAsia="ja-JP"/>
        </w:rPr>
      </w:pPr>
      <w:r w:rsidRPr="00A0501E">
        <w:rPr>
          <w:lang w:eastAsia="ja-JP"/>
        </w:rPr>
        <w:t xml:space="preserve">The </w:t>
      </w:r>
      <w:r>
        <w:rPr>
          <w:lang w:eastAsia="ja-JP"/>
        </w:rPr>
        <w:t>test environment</w:t>
      </w:r>
      <w:r w:rsidR="00A00A8C">
        <w:rPr>
          <w:lang w:eastAsia="ja-JP"/>
        </w:rPr>
        <w:t>s</w:t>
      </w:r>
      <w:r>
        <w:rPr>
          <w:lang w:eastAsia="ja-JP"/>
        </w:rPr>
        <w:t xml:space="preserve"> allow large antennas enabling the use of beamforming. The </w:t>
      </w:r>
      <w:r w:rsidRPr="00A0501E">
        <w:rPr>
          <w:lang w:eastAsia="ja-JP"/>
        </w:rPr>
        <w:t>evaluation methodology does s</w:t>
      </w:r>
      <w:r>
        <w:rPr>
          <w:lang w:eastAsia="ja-JP"/>
        </w:rPr>
        <w:t xml:space="preserve">pecify if the use of beamforming should be modeled on link or on system level. This is left to the proponents to decide. </w:t>
      </w:r>
    </w:p>
    <w:p w14:paraId="19888F94" w14:textId="46A2A657" w:rsidR="00A0501E" w:rsidRDefault="00A0501E" w:rsidP="00566336">
      <w:pPr>
        <w:pStyle w:val="BodyText"/>
        <w:rPr>
          <w:lang w:eastAsia="ja-JP"/>
        </w:rPr>
      </w:pPr>
      <w:r>
        <w:rPr>
          <w:lang w:eastAsia="ja-JP"/>
        </w:rPr>
        <w:t xml:space="preserve">One convenient way, utilized in </w:t>
      </w:r>
      <w:r w:rsidR="00A00A8C">
        <w:rPr>
          <w:lang w:eastAsia="ja-JP"/>
        </w:rPr>
        <w:fldChar w:fldCharType="begin"/>
      </w:r>
      <w:r w:rsidR="00A00A8C">
        <w:rPr>
          <w:lang w:eastAsia="ja-JP"/>
        </w:rPr>
        <w:instrText xml:space="preserve"> REF _Ref510780597 \r \h </w:instrText>
      </w:r>
      <w:r w:rsidR="00A00A8C">
        <w:rPr>
          <w:lang w:eastAsia="ja-JP"/>
        </w:rPr>
      </w:r>
      <w:r w:rsidR="00A00A8C">
        <w:rPr>
          <w:lang w:eastAsia="ja-JP"/>
        </w:rPr>
        <w:fldChar w:fldCharType="separate"/>
      </w:r>
      <w:r w:rsidR="00A00A8C">
        <w:rPr>
          <w:lang w:eastAsia="ja-JP"/>
        </w:rPr>
        <w:t>[2]</w:t>
      </w:r>
      <w:r w:rsidR="00A00A8C">
        <w:rPr>
          <w:lang w:eastAsia="ja-JP"/>
        </w:rPr>
        <w:fldChar w:fldCharType="end"/>
      </w:r>
      <w:r>
        <w:rPr>
          <w:lang w:eastAsia="ja-JP"/>
        </w:rPr>
        <w:t>, is to model beamforming on the system level</w:t>
      </w:r>
      <w:r w:rsidR="00946E8D">
        <w:rPr>
          <w:lang w:eastAsia="ja-JP"/>
        </w:rPr>
        <w:t xml:space="preserve"> where both effects on the desired signal and interference are straightforward to model</w:t>
      </w:r>
      <w:r>
        <w:rPr>
          <w:lang w:eastAsia="ja-JP"/>
        </w:rPr>
        <w:t>, and generating an SINRs taking the beamforming gain into account. The link simulations then use fewer antennas</w:t>
      </w:r>
      <w:r w:rsidR="00946E8D">
        <w:rPr>
          <w:lang w:eastAsia="ja-JP"/>
        </w:rPr>
        <w:t>, and use the beamformed SINR as an operating point</w:t>
      </w:r>
      <w:r>
        <w:rPr>
          <w:lang w:eastAsia="ja-JP"/>
        </w:rPr>
        <w:t xml:space="preserve">. </w:t>
      </w:r>
    </w:p>
    <w:p w14:paraId="68D4424D" w14:textId="6E6470A5" w:rsidR="004F0A8B" w:rsidRPr="00A0501E" w:rsidRDefault="004F0A8B" w:rsidP="00566336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1</w:t>
      </w:r>
      <w:r>
        <w:rPr>
          <w:lang w:eastAsia="ja-JP"/>
        </w:rPr>
        <w:t>: it is convenient to model beamforming on system-level.</w:t>
      </w:r>
    </w:p>
    <w:p w14:paraId="5F515064" w14:textId="3D5FAD9D" w:rsidR="00227DBB" w:rsidRDefault="00A0501E" w:rsidP="00A0501E">
      <w:pPr>
        <w:pStyle w:val="Heading1"/>
      </w:pPr>
      <w:r>
        <w:t xml:space="preserve">Link </w:t>
      </w:r>
      <w:r w:rsidR="00A00A8C">
        <w:t>l</w:t>
      </w:r>
      <w:r>
        <w:t xml:space="preserve">evel </w:t>
      </w:r>
      <w:r w:rsidR="00A00A8C">
        <w:t>c</w:t>
      </w:r>
      <w:r>
        <w:t xml:space="preserve">hannel </w:t>
      </w:r>
      <w:r w:rsidR="00A00A8C">
        <w:t>m</w:t>
      </w:r>
      <w:r>
        <w:t>odels</w:t>
      </w:r>
    </w:p>
    <w:p w14:paraId="3C98D33D" w14:textId="77777777" w:rsidR="00A00A8C" w:rsidRDefault="00946E8D" w:rsidP="00946E8D">
      <w:pPr>
        <w:rPr>
          <w:lang w:val="en-GB" w:eastAsia="zh-CN"/>
        </w:rPr>
      </w:pPr>
      <w:r>
        <w:rPr>
          <w:lang w:val="en-GB" w:eastAsia="zh-CN"/>
        </w:rPr>
        <w:t>The evaluation methodology does not fully specify what link level channel models to use.</w:t>
      </w:r>
      <w:r w:rsidR="00A00A8C">
        <w:rPr>
          <w:lang w:val="en-GB" w:eastAsia="zh-CN"/>
        </w:rPr>
        <w:t xml:space="preserve"> </w:t>
      </w:r>
    </w:p>
    <w:p w14:paraId="55DD3022" w14:textId="378290C1" w:rsidR="00946E8D" w:rsidRPr="003D4540" w:rsidRDefault="00A00A8C" w:rsidP="00946E8D">
      <w:pPr>
        <w:rPr>
          <w:lang w:val="en-GB" w:eastAsia="zh-CN"/>
        </w:rPr>
      </w:pPr>
      <w:r>
        <w:rPr>
          <w:lang w:val="en-GB" w:eastAsia="zh-CN"/>
        </w:rPr>
        <w:t>To identify suitable</w:t>
      </w:r>
      <w:r w:rsidR="00946E8D">
        <w:rPr>
          <w:lang w:val="en-GB" w:eastAsia="zh-CN"/>
        </w:rPr>
        <w:t xml:space="preserve"> TDL models</w:t>
      </w:r>
      <w:r>
        <w:t xml:space="preserve"> </w:t>
      </w:r>
      <w:r w:rsidR="00946E8D">
        <w:rPr>
          <w:lang w:val="en-GB" w:eastAsia="zh-CN"/>
        </w:rPr>
        <w:t>for the different scenarios</w:t>
      </w:r>
      <w:r>
        <w:rPr>
          <w:lang w:val="en-GB" w:eastAsia="zh-CN"/>
        </w:rPr>
        <w:t xml:space="preserve">, </w:t>
      </w:r>
      <w:r>
        <w:rPr>
          <w:lang w:val="en-GB"/>
        </w:rPr>
        <w:t>delay spreads in the link-level channel model are scaled to the median values for the environment and channel type (LOS/NLOS)</w:t>
      </w:r>
      <w:r>
        <w:t xml:space="preserve"> as described in Table 8 in </w:t>
      </w:r>
      <w:r>
        <w:fldChar w:fldCharType="begin"/>
      </w:r>
      <w:r>
        <w:instrText xml:space="preserve"> REF _Ref510780586 \r \h </w:instrText>
      </w:r>
      <w:r>
        <w:fldChar w:fldCharType="separate"/>
      </w:r>
      <w:r>
        <w:t>[1]</w:t>
      </w:r>
      <w:r>
        <w:fldChar w:fldCharType="end"/>
      </w:r>
      <w:r>
        <w:t xml:space="preserve">, and the K-factors are chosen according to </w:t>
      </w:r>
      <w:r w:rsidRPr="0034323C">
        <w:t>TABLE A1-42</w:t>
      </w:r>
      <w:r>
        <w:t xml:space="preserve"> in </w:t>
      </w:r>
      <w:r>
        <w:fldChar w:fldCharType="begin"/>
      </w:r>
      <w:r>
        <w:instrText xml:space="preserve"> REF _Ref510780586 \r \h </w:instrText>
      </w:r>
      <w:r>
        <w:fldChar w:fldCharType="separate"/>
      </w:r>
      <w:r>
        <w:t>[1]</w:t>
      </w:r>
      <w:r>
        <w:fldChar w:fldCharType="end"/>
      </w:r>
      <w:r>
        <w:t xml:space="preserve">. The resulting models are presented in </w:t>
      </w:r>
      <w:r w:rsidR="00946E8D">
        <w:rPr>
          <w:lang w:val="en-GB" w:eastAsia="zh-CN"/>
        </w:rPr>
        <w:fldChar w:fldCharType="begin"/>
      </w:r>
      <w:r w:rsidR="00946E8D">
        <w:rPr>
          <w:lang w:val="en-GB" w:eastAsia="zh-CN"/>
        </w:rPr>
        <w:instrText xml:space="preserve"> REF _Ref510607593 \h </w:instrText>
      </w:r>
      <w:r w:rsidR="00946E8D">
        <w:rPr>
          <w:lang w:val="en-GB" w:eastAsia="zh-CN"/>
        </w:rPr>
      </w:r>
      <w:r w:rsidR="00946E8D">
        <w:rPr>
          <w:lang w:val="en-GB" w:eastAsia="zh-CN"/>
        </w:rPr>
        <w:fldChar w:fldCharType="separate"/>
      </w:r>
      <w:r w:rsidR="004F0A8B" w:rsidRPr="009321D3">
        <w:t xml:space="preserve">Table </w:t>
      </w:r>
      <w:r w:rsidR="004F0A8B">
        <w:rPr>
          <w:noProof/>
        </w:rPr>
        <w:t>1</w:t>
      </w:r>
      <w:r w:rsidR="00946E8D">
        <w:rPr>
          <w:lang w:val="en-GB" w:eastAsia="zh-CN"/>
        </w:rPr>
        <w:fldChar w:fldCharType="end"/>
      </w:r>
      <w:r w:rsidR="00946E8D">
        <w:rPr>
          <w:lang w:val="en-GB" w:eastAsia="zh-CN"/>
        </w:rPr>
        <w:t>.</w:t>
      </w:r>
    </w:p>
    <w:p w14:paraId="1F8F21B9" w14:textId="5AC90C9F" w:rsidR="00EB526F" w:rsidRPr="00FD7890" w:rsidRDefault="009321D3" w:rsidP="009321D3">
      <w:pPr>
        <w:pStyle w:val="Caption"/>
      </w:pPr>
      <w:bookmarkStart w:id="1" w:name="_Ref510607593"/>
      <w:bookmarkStart w:id="2" w:name="_Ref510524424"/>
      <w:bookmarkStart w:id="3" w:name="_Ref510607475"/>
      <w:r w:rsidRPr="009321D3">
        <w:t xml:space="preserve">Table </w:t>
      </w:r>
      <w:r>
        <w:fldChar w:fldCharType="begin"/>
      </w:r>
      <w:r w:rsidRPr="009321D3">
        <w:instrText xml:space="preserve"> SEQ Table \* ARABIC </w:instrText>
      </w:r>
      <w:r>
        <w:fldChar w:fldCharType="separate"/>
      </w:r>
      <w:r w:rsidR="00946E8D">
        <w:rPr>
          <w:noProof/>
        </w:rPr>
        <w:t>1</w:t>
      </w:r>
      <w:r>
        <w:fldChar w:fldCharType="end"/>
      </w:r>
      <w:bookmarkEnd w:id="1"/>
      <w:r w:rsidRPr="009321D3">
        <w:t xml:space="preserve"> </w:t>
      </w:r>
      <w:r w:rsidR="00EB526F" w:rsidRPr="00FD7890">
        <w:t>Scenarios and corresponding p</w:t>
      </w:r>
      <w:r w:rsidR="00EB526F">
        <w:t>arameters used in the evaluations.</w:t>
      </w:r>
      <w:bookmarkEnd w:id="2"/>
      <w:bookmarkEnd w:id="3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1985"/>
        <w:gridCol w:w="1276"/>
        <w:gridCol w:w="1417"/>
        <w:gridCol w:w="1134"/>
      </w:tblGrid>
      <w:tr w:rsidR="00EB526F" w14:paraId="238E55F3" w14:textId="77777777" w:rsidTr="00266533">
        <w:trPr>
          <w:jc w:val="center"/>
        </w:trPr>
        <w:tc>
          <w:tcPr>
            <w:tcW w:w="3397" w:type="dxa"/>
          </w:tcPr>
          <w:p w14:paraId="510D6689" w14:textId="6B4C1755" w:rsidR="00EB526F" w:rsidRPr="00371B41" w:rsidRDefault="007D4D98" w:rsidP="00EB526F">
            <w:pPr>
              <w:rPr>
                <w:b/>
                <w:lang w:val="en-GB" w:eastAsia="zh-CN"/>
              </w:rPr>
            </w:pPr>
            <w:bookmarkStart w:id="4" w:name="_Hlk510531487"/>
            <w:r w:rsidRPr="00DF51F3">
              <w:rPr>
                <w:b/>
                <w:lang w:val="en-GB" w:eastAsia="zh-CN"/>
              </w:rPr>
              <w:t>Test environment</w:t>
            </w:r>
          </w:p>
        </w:tc>
        <w:tc>
          <w:tcPr>
            <w:tcW w:w="1985" w:type="dxa"/>
          </w:tcPr>
          <w:p w14:paraId="0A2375AE" w14:textId="77777777" w:rsidR="00EB526F" w:rsidRPr="00371B41" w:rsidRDefault="00EB526F" w:rsidP="00EB526F">
            <w:pPr>
              <w:rPr>
                <w:b/>
                <w:lang w:val="en-GB" w:eastAsia="zh-CN"/>
              </w:rPr>
            </w:pPr>
            <w:r w:rsidRPr="00371B41">
              <w:rPr>
                <w:b/>
                <w:lang w:val="en-GB" w:eastAsia="zh-CN"/>
              </w:rPr>
              <w:t>TDL channel</w:t>
            </w:r>
          </w:p>
        </w:tc>
        <w:tc>
          <w:tcPr>
            <w:tcW w:w="1276" w:type="dxa"/>
          </w:tcPr>
          <w:p w14:paraId="0D665ADF" w14:textId="77777777" w:rsidR="00EB526F" w:rsidRPr="00371B41" w:rsidRDefault="00EB526F" w:rsidP="00EB526F">
            <w:pPr>
              <w:rPr>
                <w:b/>
                <w:lang w:val="en-GB" w:eastAsia="zh-CN"/>
              </w:rPr>
            </w:pPr>
            <w:r w:rsidRPr="00371B41">
              <w:rPr>
                <w:b/>
                <w:lang w:val="en-GB" w:eastAsia="zh-CN"/>
              </w:rPr>
              <w:t xml:space="preserve">Delay </w:t>
            </w:r>
            <w:r w:rsidRPr="00371B41">
              <w:rPr>
                <w:b/>
                <w:lang w:val="en-GB" w:eastAsia="zh-CN"/>
              </w:rPr>
              <w:br/>
              <w:t>spread [ns]</w:t>
            </w:r>
          </w:p>
        </w:tc>
        <w:tc>
          <w:tcPr>
            <w:tcW w:w="1417" w:type="dxa"/>
          </w:tcPr>
          <w:p w14:paraId="2AB8DB81" w14:textId="77777777" w:rsidR="00EB526F" w:rsidRPr="00371B41" w:rsidRDefault="00EB526F" w:rsidP="00EB526F">
            <w:pPr>
              <w:rPr>
                <w:b/>
                <w:lang w:val="en-GB" w:eastAsia="zh-CN"/>
              </w:rPr>
            </w:pPr>
            <w:r w:rsidRPr="00371B41">
              <w:rPr>
                <w:b/>
                <w:lang w:val="en-GB" w:eastAsia="zh-CN"/>
              </w:rPr>
              <w:t xml:space="preserve">Vehicular </w:t>
            </w:r>
            <w:r w:rsidRPr="00371B41">
              <w:rPr>
                <w:b/>
                <w:lang w:val="en-GB" w:eastAsia="zh-CN"/>
              </w:rPr>
              <w:br/>
              <w:t>speed [km/h]</w:t>
            </w:r>
          </w:p>
        </w:tc>
        <w:tc>
          <w:tcPr>
            <w:tcW w:w="1134" w:type="dxa"/>
          </w:tcPr>
          <w:p w14:paraId="10C9AA13" w14:textId="77777777" w:rsidR="00EB526F" w:rsidRPr="00371B41" w:rsidRDefault="00EB526F" w:rsidP="00EB526F">
            <w:pPr>
              <w:rPr>
                <w:b/>
                <w:lang w:val="en-GB" w:eastAsia="zh-CN"/>
              </w:rPr>
            </w:pPr>
            <w:r w:rsidRPr="00371B41">
              <w:rPr>
                <w:b/>
                <w:lang w:val="en-GB" w:eastAsia="zh-CN"/>
              </w:rPr>
              <w:t>K-factor [dB]</w:t>
            </w:r>
          </w:p>
        </w:tc>
      </w:tr>
      <w:tr w:rsidR="00EB526F" w14:paraId="57FC4F51" w14:textId="77777777" w:rsidTr="00266533">
        <w:trPr>
          <w:jc w:val="center"/>
        </w:trPr>
        <w:tc>
          <w:tcPr>
            <w:tcW w:w="3397" w:type="dxa"/>
          </w:tcPr>
          <w:p w14:paraId="268403DA" w14:textId="7746ADCF" w:rsidR="00EB526F" w:rsidRDefault="00537FAE" w:rsidP="00EB526F">
            <w:pPr>
              <w:rPr>
                <w:lang w:val="en-GB" w:eastAsia="zh-CN"/>
              </w:rPr>
            </w:pPr>
            <w:r w:rsidRPr="005A47AE">
              <w:t>Indoor</w:t>
            </w:r>
            <w:r w:rsidRPr="005A47AE">
              <w:rPr>
                <w:lang w:eastAsia="ja-JP"/>
              </w:rPr>
              <w:t xml:space="preserve"> Hotspot – eMBB</w:t>
            </w:r>
            <w:r>
              <w:rPr>
                <w:lang w:eastAsia="ja-JP"/>
              </w:rPr>
              <w:t xml:space="preserve">, </w:t>
            </w:r>
            <w:r w:rsidR="00EB526F">
              <w:rPr>
                <w:lang w:val="en-GB" w:eastAsia="zh-CN"/>
              </w:rPr>
              <w:t>NLOS</w:t>
            </w:r>
          </w:p>
        </w:tc>
        <w:tc>
          <w:tcPr>
            <w:tcW w:w="1985" w:type="dxa"/>
          </w:tcPr>
          <w:p w14:paraId="31947AFE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TDL-i (TDL-A)</w:t>
            </w:r>
          </w:p>
        </w:tc>
        <w:tc>
          <w:tcPr>
            <w:tcW w:w="1276" w:type="dxa"/>
          </w:tcPr>
          <w:p w14:paraId="283F2FFA" w14:textId="5A436B48" w:rsidR="00EB526F" w:rsidRDefault="000A41C5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39</w:t>
            </w:r>
          </w:p>
        </w:tc>
        <w:tc>
          <w:tcPr>
            <w:tcW w:w="1417" w:type="dxa"/>
          </w:tcPr>
          <w:p w14:paraId="1B204B29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10</w:t>
            </w:r>
          </w:p>
        </w:tc>
        <w:tc>
          <w:tcPr>
            <w:tcW w:w="1134" w:type="dxa"/>
          </w:tcPr>
          <w:p w14:paraId="40F0265B" w14:textId="7DD4A4D6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</w:p>
        </w:tc>
      </w:tr>
      <w:tr w:rsidR="00EB526F" w14:paraId="3DE0CB95" w14:textId="77777777" w:rsidTr="00266533">
        <w:trPr>
          <w:jc w:val="center"/>
        </w:trPr>
        <w:tc>
          <w:tcPr>
            <w:tcW w:w="3397" w:type="dxa"/>
          </w:tcPr>
          <w:p w14:paraId="057BC39A" w14:textId="670F699E" w:rsidR="00EB526F" w:rsidRDefault="00537FAE" w:rsidP="00EB526F">
            <w:pPr>
              <w:rPr>
                <w:lang w:val="en-GB" w:eastAsia="zh-CN"/>
              </w:rPr>
            </w:pPr>
            <w:r w:rsidRPr="005A47AE">
              <w:t>Indoor</w:t>
            </w:r>
            <w:r w:rsidRPr="005A47AE">
              <w:rPr>
                <w:lang w:eastAsia="ja-JP"/>
              </w:rPr>
              <w:t xml:space="preserve"> Hotspot – eMBB</w:t>
            </w:r>
            <w:r>
              <w:rPr>
                <w:lang w:eastAsia="ja-JP"/>
              </w:rPr>
              <w:t xml:space="preserve">, </w:t>
            </w:r>
            <w:r w:rsidR="00EB526F">
              <w:rPr>
                <w:lang w:val="en-GB" w:eastAsia="zh-CN"/>
              </w:rPr>
              <w:t>LOS</w:t>
            </w:r>
          </w:p>
        </w:tc>
        <w:tc>
          <w:tcPr>
            <w:tcW w:w="1985" w:type="dxa"/>
          </w:tcPr>
          <w:p w14:paraId="780B9101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TDL-iv (TDL-D)</w:t>
            </w:r>
          </w:p>
        </w:tc>
        <w:tc>
          <w:tcPr>
            <w:tcW w:w="1276" w:type="dxa"/>
          </w:tcPr>
          <w:p w14:paraId="6EC6DE0E" w14:textId="67778E9B" w:rsidR="00EB526F" w:rsidRDefault="000A41C5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20</w:t>
            </w:r>
          </w:p>
        </w:tc>
        <w:tc>
          <w:tcPr>
            <w:tcW w:w="1417" w:type="dxa"/>
          </w:tcPr>
          <w:p w14:paraId="5E41A151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10</w:t>
            </w:r>
          </w:p>
        </w:tc>
        <w:tc>
          <w:tcPr>
            <w:tcW w:w="1134" w:type="dxa"/>
          </w:tcPr>
          <w:p w14:paraId="16D67F5D" w14:textId="6B8D2517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13.3</w:t>
            </w:r>
          </w:p>
        </w:tc>
      </w:tr>
      <w:tr w:rsidR="00EB526F" w14:paraId="5F6D1FC1" w14:textId="77777777" w:rsidTr="00266533">
        <w:trPr>
          <w:jc w:val="center"/>
        </w:trPr>
        <w:tc>
          <w:tcPr>
            <w:tcW w:w="3397" w:type="dxa"/>
          </w:tcPr>
          <w:p w14:paraId="73EEE0D4" w14:textId="09E04559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t>Dense Urban – eMBB</w:t>
            </w:r>
            <w:r>
              <w:rPr>
                <w:lang w:val="en-GB" w:eastAsia="zh-CN"/>
              </w:rPr>
              <w:t xml:space="preserve">, </w:t>
            </w:r>
            <w:r w:rsidR="00EB526F">
              <w:rPr>
                <w:lang w:val="en-GB" w:eastAsia="zh-CN"/>
              </w:rPr>
              <w:t>NLOS</w:t>
            </w:r>
          </w:p>
        </w:tc>
        <w:tc>
          <w:tcPr>
            <w:tcW w:w="1985" w:type="dxa"/>
          </w:tcPr>
          <w:p w14:paraId="2E340CB8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TDL-iii (TDL-C)</w:t>
            </w:r>
          </w:p>
        </w:tc>
        <w:tc>
          <w:tcPr>
            <w:tcW w:w="1276" w:type="dxa"/>
          </w:tcPr>
          <w:p w14:paraId="1DD8B14F" w14:textId="70A6CE43" w:rsidR="00EB526F" w:rsidRDefault="009C723C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363</w:t>
            </w:r>
          </w:p>
        </w:tc>
        <w:tc>
          <w:tcPr>
            <w:tcW w:w="1417" w:type="dxa"/>
          </w:tcPr>
          <w:p w14:paraId="1D16DB99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30</w:t>
            </w:r>
          </w:p>
        </w:tc>
        <w:tc>
          <w:tcPr>
            <w:tcW w:w="1134" w:type="dxa"/>
          </w:tcPr>
          <w:p w14:paraId="10F34364" w14:textId="61C4ABCA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</w:p>
        </w:tc>
      </w:tr>
      <w:tr w:rsidR="00EB526F" w14:paraId="64A265F1" w14:textId="77777777" w:rsidTr="00266533">
        <w:trPr>
          <w:jc w:val="center"/>
        </w:trPr>
        <w:tc>
          <w:tcPr>
            <w:tcW w:w="3397" w:type="dxa"/>
          </w:tcPr>
          <w:p w14:paraId="78681370" w14:textId="7BD11C27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t>Dense Urban – eMBB</w:t>
            </w:r>
            <w:r w:rsidDel="00537FAE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 xml:space="preserve">, </w:t>
            </w:r>
            <w:r w:rsidR="00EB526F">
              <w:rPr>
                <w:lang w:val="en-GB" w:eastAsia="zh-CN"/>
              </w:rPr>
              <w:t>LOS</w:t>
            </w:r>
          </w:p>
        </w:tc>
        <w:tc>
          <w:tcPr>
            <w:tcW w:w="1985" w:type="dxa"/>
          </w:tcPr>
          <w:p w14:paraId="4BBEB835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TDL-v (TDL-E)</w:t>
            </w:r>
          </w:p>
        </w:tc>
        <w:tc>
          <w:tcPr>
            <w:tcW w:w="1276" w:type="dxa"/>
          </w:tcPr>
          <w:p w14:paraId="6EADA14B" w14:textId="4A43C724" w:rsidR="00EB526F" w:rsidRDefault="009C723C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93</w:t>
            </w:r>
          </w:p>
        </w:tc>
        <w:tc>
          <w:tcPr>
            <w:tcW w:w="1417" w:type="dxa"/>
          </w:tcPr>
          <w:p w14:paraId="1611A47F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30</w:t>
            </w:r>
          </w:p>
        </w:tc>
        <w:tc>
          <w:tcPr>
            <w:tcW w:w="1134" w:type="dxa"/>
          </w:tcPr>
          <w:p w14:paraId="3DE0657E" w14:textId="1E174592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22</w:t>
            </w:r>
          </w:p>
        </w:tc>
      </w:tr>
      <w:tr w:rsidR="00EB526F" w14:paraId="374F25A6" w14:textId="77777777" w:rsidTr="00266533">
        <w:trPr>
          <w:jc w:val="center"/>
        </w:trPr>
        <w:tc>
          <w:tcPr>
            <w:tcW w:w="3397" w:type="dxa"/>
          </w:tcPr>
          <w:p w14:paraId="452DC038" w14:textId="2032068C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lastRenderedPageBreak/>
              <w:t>Rural – eMBB</w:t>
            </w:r>
            <w:r>
              <w:rPr>
                <w:lang w:val="en-GB" w:eastAsia="zh-CN"/>
              </w:rPr>
              <w:t xml:space="preserve">, </w:t>
            </w:r>
            <w:r w:rsidR="00EB526F">
              <w:rPr>
                <w:lang w:val="en-GB" w:eastAsia="zh-CN"/>
              </w:rPr>
              <w:t xml:space="preserve"> NLOS</w:t>
            </w:r>
          </w:p>
        </w:tc>
        <w:tc>
          <w:tcPr>
            <w:tcW w:w="1985" w:type="dxa"/>
          </w:tcPr>
          <w:p w14:paraId="0733ECE1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TDL-iii (TDL-C)</w:t>
            </w:r>
          </w:p>
        </w:tc>
        <w:tc>
          <w:tcPr>
            <w:tcW w:w="1276" w:type="dxa"/>
          </w:tcPr>
          <w:p w14:paraId="6E13209E" w14:textId="253B9203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  <w:r w:rsidR="009C723C">
              <w:rPr>
                <w:lang w:val="en-GB" w:eastAsia="zh-CN"/>
              </w:rPr>
              <w:t>7</w:t>
            </w:r>
          </w:p>
        </w:tc>
        <w:tc>
          <w:tcPr>
            <w:tcW w:w="1417" w:type="dxa"/>
          </w:tcPr>
          <w:p w14:paraId="6ED74608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120</w:t>
            </w:r>
          </w:p>
        </w:tc>
        <w:tc>
          <w:tcPr>
            <w:tcW w:w="1134" w:type="dxa"/>
          </w:tcPr>
          <w:p w14:paraId="53A68BD4" w14:textId="50FF3C93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</w:p>
        </w:tc>
      </w:tr>
      <w:tr w:rsidR="00EB526F" w14:paraId="655042F9" w14:textId="77777777" w:rsidTr="00266533">
        <w:trPr>
          <w:jc w:val="center"/>
        </w:trPr>
        <w:tc>
          <w:tcPr>
            <w:tcW w:w="3397" w:type="dxa"/>
          </w:tcPr>
          <w:p w14:paraId="72641EC7" w14:textId="3A31DE6F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t>Rural – eMBB</w:t>
            </w:r>
            <w:r w:rsidDel="00537FAE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 xml:space="preserve">, </w:t>
            </w:r>
            <w:r w:rsidR="00EB526F">
              <w:rPr>
                <w:lang w:val="en-GB" w:eastAsia="zh-CN"/>
              </w:rPr>
              <w:t>LOS</w:t>
            </w:r>
          </w:p>
        </w:tc>
        <w:tc>
          <w:tcPr>
            <w:tcW w:w="1985" w:type="dxa"/>
          </w:tcPr>
          <w:p w14:paraId="05FDB175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TDL-v (TDL-E)</w:t>
            </w:r>
          </w:p>
        </w:tc>
        <w:tc>
          <w:tcPr>
            <w:tcW w:w="1276" w:type="dxa"/>
          </w:tcPr>
          <w:p w14:paraId="708D7E0A" w14:textId="795D4013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  <w:r w:rsidR="009C723C">
              <w:rPr>
                <w:lang w:val="en-GB" w:eastAsia="zh-CN"/>
              </w:rPr>
              <w:t>2</w:t>
            </w:r>
          </w:p>
        </w:tc>
        <w:tc>
          <w:tcPr>
            <w:tcW w:w="1417" w:type="dxa"/>
          </w:tcPr>
          <w:p w14:paraId="7F2929BC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120</w:t>
            </w:r>
          </w:p>
        </w:tc>
        <w:tc>
          <w:tcPr>
            <w:tcW w:w="1134" w:type="dxa"/>
          </w:tcPr>
          <w:p w14:paraId="693304E9" w14:textId="6B1F641A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22</w:t>
            </w:r>
          </w:p>
        </w:tc>
      </w:tr>
      <w:tr w:rsidR="00EB526F" w14:paraId="365261FB" w14:textId="77777777" w:rsidTr="00266533">
        <w:trPr>
          <w:jc w:val="center"/>
        </w:trPr>
        <w:tc>
          <w:tcPr>
            <w:tcW w:w="3397" w:type="dxa"/>
          </w:tcPr>
          <w:p w14:paraId="53262C9D" w14:textId="262F1D4B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t>Rural – eMBB</w:t>
            </w:r>
            <w:r w:rsidDel="00537FAE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 xml:space="preserve">, </w:t>
            </w:r>
            <w:r w:rsidR="00EB526F">
              <w:rPr>
                <w:lang w:val="en-GB" w:eastAsia="zh-CN"/>
              </w:rPr>
              <w:t>NLOS</w:t>
            </w:r>
          </w:p>
        </w:tc>
        <w:tc>
          <w:tcPr>
            <w:tcW w:w="1985" w:type="dxa"/>
          </w:tcPr>
          <w:p w14:paraId="7A8A5AEC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TDL-iii (TDL-C)</w:t>
            </w:r>
          </w:p>
        </w:tc>
        <w:tc>
          <w:tcPr>
            <w:tcW w:w="1276" w:type="dxa"/>
          </w:tcPr>
          <w:p w14:paraId="28CF1269" w14:textId="09700195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  <w:r w:rsidR="009C723C">
              <w:rPr>
                <w:lang w:val="en-GB" w:eastAsia="zh-CN"/>
              </w:rPr>
              <w:t>7</w:t>
            </w:r>
          </w:p>
        </w:tc>
        <w:tc>
          <w:tcPr>
            <w:tcW w:w="1417" w:type="dxa"/>
          </w:tcPr>
          <w:p w14:paraId="2B021798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500</w:t>
            </w:r>
          </w:p>
        </w:tc>
        <w:tc>
          <w:tcPr>
            <w:tcW w:w="1134" w:type="dxa"/>
          </w:tcPr>
          <w:p w14:paraId="0A4FE6B5" w14:textId="6AC3A539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</w:p>
        </w:tc>
      </w:tr>
      <w:tr w:rsidR="00EB526F" w14:paraId="3F54F88D" w14:textId="77777777" w:rsidTr="00266533">
        <w:trPr>
          <w:jc w:val="center"/>
        </w:trPr>
        <w:tc>
          <w:tcPr>
            <w:tcW w:w="3397" w:type="dxa"/>
          </w:tcPr>
          <w:p w14:paraId="1185A4D1" w14:textId="78839F55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t>Rural – eMBB</w:t>
            </w:r>
            <w:r>
              <w:rPr>
                <w:lang w:eastAsia="ja-JP"/>
              </w:rPr>
              <w:t xml:space="preserve">, </w:t>
            </w:r>
            <w:r w:rsidR="00EB526F">
              <w:rPr>
                <w:lang w:val="en-GB" w:eastAsia="zh-CN"/>
              </w:rPr>
              <w:t>LOS</w:t>
            </w:r>
          </w:p>
        </w:tc>
        <w:tc>
          <w:tcPr>
            <w:tcW w:w="1985" w:type="dxa"/>
          </w:tcPr>
          <w:p w14:paraId="4F10961B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TDL-v (TDL-E)</w:t>
            </w:r>
          </w:p>
        </w:tc>
        <w:tc>
          <w:tcPr>
            <w:tcW w:w="1276" w:type="dxa"/>
          </w:tcPr>
          <w:p w14:paraId="4A5B5BC8" w14:textId="28F95B2A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  <w:r w:rsidR="009C723C">
              <w:rPr>
                <w:lang w:val="en-GB" w:eastAsia="zh-CN"/>
              </w:rPr>
              <w:t>2</w:t>
            </w:r>
          </w:p>
        </w:tc>
        <w:tc>
          <w:tcPr>
            <w:tcW w:w="1417" w:type="dxa"/>
          </w:tcPr>
          <w:p w14:paraId="2DDCD68F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500</w:t>
            </w:r>
          </w:p>
        </w:tc>
        <w:tc>
          <w:tcPr>
            <w:tcW w:w="1134" w:type="dxa"/>
          </w:tcPr>
          <w:p w14:paraId="0C1FE9B2" w14:textId="52F1F2D1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22</w:t>
            </w:r>
          </w:p>
        </w:tc>
      </w:tr>
      <w:bookmarkEnd w:id="4"/>
    </w:tbl>
    <w:p w14:paraId="4D85E7F7" w14:textId="5963632F" w:rsidR="00227DBB" w:rsidRDefault="00227DBB" w:rsidP="00227DBB">
      <w:pPr>
        <w:rPr>
          <w:lang w:val="en-GB" w:eastAsia="zh-CN"/>
        </w:rPr>
      </w:pPr>
    </w:p>
    <w:p w14:paraId="516CF129" w14:textId="17C01D96" w:rsidR="004F0A8B" w:rsidRPr="00A0501E" w:rsidRDefault="004F0A8B" w:rsidP="004F0A8B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2</w:t>
      </w:r>
      <w:r>
        <w:rPr>
          <w:lang w:eastAsia="ja-JP"/>
        </w:rPr>
        <w:t xml:space="preserve">: TDL models with parameters according to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_Ref510607593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9321D3">
        <w:t xml:space="preserve">Table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can be used.</w:t>
      </w:r>
    </w:p>
    <w:p w14:paraId="186FA41C" w14:textId="1FB93B23" w:rsidR="00833432" w:rsidRPr="00833432" w:rsidRDefault="00833432" w:rsidP="00A00A8C">
      <w:pPr>
        <w:pStyle w:val="Heading1"/>
      </w:pPr>
      <w:bookmarkStart w:id="5" w:name="_Ref498329564"/>
      <w:r>
        <w:t>TDD over-head calculations</w:t>
      </w:r>
    </w:p>
    <w:p w14:paraId="0DF7868A" w14:textId="369D239A" w:rsidR="00833432" w:rsidRDefault="00833432" w:rsidP="00833432">
      <w:r>
        <w:t>The added over-head for TDD compared to FDD depend</w:t>
      </w:r>
      <w:r w:rsidR="004F0A8B">
        <w:t>s</w:t>
      </w:r>
      <w:r>
        <w:t xml:space="preserve"> on the UL/DL configuration.  As an example, consider </w:t>
      </w:r>
      <w:r w:rsidR="004F0A8B">
        <w:t xml:space="preserve">a </w:t>
      </w:r>
      <w:r>
        <w:t>DL/UL switching guard period overhead of 2 symbols per slot. Not</w:t>
      </w:r>
      <w:r w:rsidR="004F0A8B">
        <w:t>e</w:t>
      </w:r>
      <w:r>
        <w:t xml:space="preserve"> that UL/DL switching does not require any guard symbols. </w:t>
      </w:r>
      <w:r w:rsidR="00E96D6A">
        <w:t xml:space="preserve"> </w:t>
      </w:r>
      <w:r>
        <w:t xml:space="preserve">Thus, over-head calculations only need to consider DL/UL switches and the resource elements for data, in a slot containing </w:t>
      </w:r>
      <w:r w:rsidR="00E96D6A">
        <w:t>one</w:t>
      </w:r>
      <w:r>
        <w:t xml:space="preserve"> DL/UL switch, would be reduced from </w:t>
      </w:r>
      <w:r w:rsidR="00E96D6A">
        <w:t>12</w:t>
      </w:r>
      <w:r>
        <w:t xml:space="preserve"> to </w:t>
      </w:r>
      <w:r w:rsidR="00E96D6A">
        <w:t>10</w:t>
      </w:r>
      <w:r>
        <w:t xml:space="preserve"> full symbols for the 2-symbol DMRS configuration and </w:t>
      </w:r>
      <w:r w:rsidR="00E96D6A">
        <w:t>11</w:t>
      </w:r>
      <w:r>
        <w:t xml:space="preserve"> to </w:t>
      </w:r>
      <w:r w:rsidR="00E96D6A">
        <w:t>9</w:t>
      </w:r>
      <w:r>
        <w:t xml:space="preserve"> full symbols for the 4-symbol DMRS configuration</w:t>
      </w:r>
      <w:r w:rsidR="00E96D6A">
        <w:t xml:space="preserve"> (the over-head for a 2-symbol DMRS is one full symbol and the over-head for a 4-symbol DMRS is two full symbol)</w:t>
      </w:r>
      <w:r>
        <w:t>.</w:t>
      </w:r>
    </w:p>
    <w:p w14:paraId="6BF110BB" w14:textId="25898604" w:rsidR="00833432" w:rsidRDefault="00833432" w:rsidP="00833432">
      <w:r>
        <w:t xml:space="preserve">Consider an aggressive approach with DL/UL switching every slot that supports a conservative estimate of spectral efficiency for TDD. Also, </w:t>
      </w:r>
      <w:r w:rsidR="005E1A8D">
        <w:t>consider</w:t>
      </w:r>
      <w:r>
        <w:t xml:space="preserve"> that the cost of DL/UL switching OH </w:t>
      </w:r>
      <w:r w:rsidR="000728AD">
        <w:t>is a pure DL OH cost per definition.</w:t>
      </w:r>
      <w:r>
        <w:t xml:space="preserve"> </w:t>
      </w:r>
      <w:r w:rsidR="000728AD">
        <w:t>As</w:t>
      </w:r>
      <w:r w:rsidR="004F0A8B">
        <w:t xml:space="preserve"> </w:t>
      </w:r>
      <w:r w:rsidR="001E3E5D">
        <w:t>a</w:t>
      </w:r>
      <w:r w:rsidR="000728AD">
        <w:t xml:space="preserve"> </w:t>
      </w:r>
      <w:r w:rsidR="001E3E5D">
        <w:t>consequenc</w:t>
      </w:r>
      <w:r w:rsidR="000728AD">
        <w:t>e, for the TDD DL,</w:t>
      </w:r>
      <w:r w:rsidR="001E3E5D">
        <w:t xml:space="preserve"> </w:t>
      </w:r>
      <w:r>
        <w:t xml:space="preserve">the </w:t>
      </w:r>
      <w:r w:rsidR="007A23B8">
        <w:t>(</w:t>
      </w:r>
      <w:r w:rsidR="001E3E5D">
        <w:t>F</w:t>
      </w:r>
      <w:r w:rsidR="007A23B8">
        <w:t>D</w:t>
      </w:r>
      <w:r w:rsidR="001E3E5D">
        <w:t>D</w:t>
      </w:r>
      <w:r w:rsidR="007A23B8">
        <w:t>)</w:t>
      </w:r>
      <w:r w:rsidR="001E3E5D">
        <w:t xml:space="preserve"> </w:t>
      </w:r>
      <w:r>
        <w:t>throughput evaluations should be redu</w:t>
      </w:r>
      <w:r w:rsidR="007B3B6E">
        <w:t>c</w:t>
      </w:r>
      <w:r>
        <w:t xml:space="preserve">ed by </w:t>
      </w:r>
    </w:p>
    <w:p w14:paraId="1A1BC368" w14:textId="193C3715" w:rsidR="00833432" w:rsidRDefault="00E93969" w:rsidP="00A00A8C">
      <w:pPr>
        <w:pStyle w:val="BodyText"/>
        <w:numPr>
          <w:ilvl w:val="0"/>
          <w:numId w:val="19"/>
        </w:numPr>
      </w:pPr>
      <w:r>
        <w:t>18</w:t>
      </w:r>
      <w:r w:rsidR="00833432">
        <w:t xml:space="preserve">% for the 2-symbol DMRS configuration </w:t>
      </w:r>
    </w:p>
    <w:p w14:paraId="36242ECB" w14:textId="3A37404B" w:rsidR="00833432" w:rsidRDefault="00E93969" w:rsidP="00A00A8C">
      <w:pPr>
        <w:pStyle w:val="BodyText"/>
        <w:numPr>
          <w:ilvl w:val="0"/>
          <w:numId w:val="19"/>
        </w:numPr>
      </w:pPr>
      <w:r>
        <w:t>22</w:t>
      </w:r>
      <w:r w:rsidR="00833432">
        <w:t>% for the 4-symbol DMRS configuration</w:t>
      </w:r>
    </w:p>
    <w:p w14:paraId="610B87A2" w14:textId="10C109AE" w:rsidR="00490DBD" w:rsidRDefault="00DC556C" w:rsidP="00EA131B">
      <w:r>
        <w:t xml:space="preserve">to handle the TDD UL/DL </w:t>
      </w:r>
      <w:r w:rsidR="00E96D6A">
        <w:t>(</w:t>
      </w:r>
      <w:r>
        <w:t>and DL/UL</w:t>
      </w:r>
      <w:r w:rsidR="00E96D6A">
        <w:t>)</w:t>
      </w:r>
      <w:r>
        <w:t xml:space="preserve"> switching </w:t>
      </w:r>
      <w:r w:rsidR="007A23B8">
        <w:t>assuming</w:t>
      </w:r>
      <w:r w:rsidR="001E3E5D">
        <w:t xml:space="preserve"> </w:t>
      </w:r>
      <w:r>
        <w:t xml:space="preserve">a scenario with </w:t>
      </w:r>
      <w:r w:rsidR="001E3E5D">
        <w:t>very frequent DL/UL switching</w:t>
      </w:r>
      <w:r w:rsidR="00DE2D0C">
        <w:t xml:space="preserve"> for estimating the DL spectral efficiency.</w:t>
      </w:r>
      <w:r>
        <w:t xml:space="preserve"> Not</w:t>
      </w:r>
      <w:r w:rsidR="004F0A8B">
        <w:t>e</w:t>
      </w:r>
      <w:r>
        <w:t xml:space="preserve"> that for sub-carrier spacing larger than 15kHz it is reasonable to assume a much lower TDD switching rate, and thus, the </w:t>
      </w:r>
      <w:r w:rsidR="00DE2D0C">
        <w:t xml:space="preserve">TDD related </w:t>
      </w:r>
      <w:r>
        <w:t xml:space="preserve">over-head will be much lower. </w:t>
      </w:r>
    </w:p>
    <w:p w14:paraId="589D15CD" w14:textId="5E1F58E1" w:rsidR="004F0A8B" w:rsidRPr="00490DBD" w:rsidRDefault="004F0A8B" w:rsidP="004F0A8B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3</w:t>
      </w:r>
      <w:r>
        <w:rPr>
          <w:lang w:eastAsia="ja-JP"/>
        </w:rPr>
        <w:t>: TDD performance can be estimated by scaling datarates from FDD link simulations</w:t>
      </w:r>
      <w:r>
        <w:rPr>
          <w:lang w:val="en-GB" w:eastAsia="zh-CN"/>
        </w:rPr>
        <w:t>.</w:t>
      </w:r>
    </w:p>
    <w:bookmarkEnd w:id="5"/>
    <w:p w14:paraId="587ECFC9" w14:textId="4D174235" w:rsidR="00246CC1" w:rsidRPr="00246CC1" w:rsidRDefault="00B15373" w:rsidP="00246CC1">
      <w:pPr>
        <w:pStyle w:val="Heading1"/>
      </w:pPr>
      <w:r>
        <w:t>Summary</w:t>
      </w:r>
    </w:p>
    <w:p w14:paraId="515A960C" w14:textId="61FE287F" w:rsidR="004F0A8B" w:rsidRPr="00A0501E" w:rsidRDefault="004F0A8B" w:rsidP="004F0A8B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1</w:t>
      </w:r>
      <w:r>
        <w:rPr>
          <w:lang w:eastAsia="ja-JP"/>
        </w:rPr>
        <w:t>: it is convenient to model beamforming on system-level.</w:t>
      </w:r>
    </w:p>
    <w:p w14:paraId="4A5B027F" w14:textId="77777777" w:rsidR="004F0A8B" w:rsidRPr="00A0501E" w:rsidRDefault="004F0A8B" w:rsidP="004F0A8B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2</w:t>
      </w:r>
      <w:r>
        <w:rPr>
          <w:lang w:eastAsia="ja-JP"/>
        </w:rPr>
        <w:t xml:space="preserve">: TDL models with parameters according to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_Ref510607593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9321D3">
        <w:t xml:space="preserve">Table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can be used.</w:t>
      </w:r>
    </w:p>
    <w:p w14:paraId="4269ACE4" w14:textId="01EFA79F" w:rsidR="002A1F9E" w:rsidRPr="00AD616E" w:rsidRDefault="004F0A8B" w:rsidP="004F0A8B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3</w:t>
      </w:r>
      <w:r>
        <w:rPr>
          <w:lang w:eastAsia="ja-JP"/>
        </w:rPr>
        <w:t>: TDD performance can be estimated by scaling datarates from FDD link simulations</w:t>
      </w:r>
      <w:r>
        <w:rPr>
          <w:lang w:val="en-GB" w:eastAsia="zh-CN"/>
        </w:rPr>
        <w:t>.</w:t>
      </w:r>
    </w:p>
    <w:p w14:paraId="6B1A8BE7" w14:textId="77777777" w:rsidR="00C01F33" w:rsidRPr="00AD616E" w:rsidRDefault="00C01F33" w:rsidP="00E5689D">
      <w:pPr>
        <w:pStyle w:val="BodyText"/>
        <w:rPr>
          <w:b/>
          <w:bCs/>
        </w:rPr>
      </w:pPr>
    </w:p>
    <w:p w14:paraId="74761E64" w14:textId="77777777" w:rsidR="008A66A9" w:rsidRDefault="00F507D1" w:rsidP="008A66A9">
      <w:pPr>
        <w:pStyle w:val="Heading1"/>
      </w:pPr>
      <w:bookmarkStart w:id="6" w:name="_In-sequence_SDU_delivery"/>
      <w:bookmarkEnd w:id="6"/>
      <w:r w:rsidRPr="00CE0424">
        <w:t>References</w:t>
      </w:r>
    </w:p>
    <w:p w14:paraId="6895AE8A" w14:textId="16D4F804" w:rsidR="008074FE" w:rsidRDefault="008074FE" w:rsidP="00A00A8C">
      <w:pPr>
        <w:pStyle w:val="Reference"/>
      </w:pPr>
      <w:bookmarkStart w:id="7" w:name="_Ref510780586"/>
      <w:r w:rsidRPr="00864B55">
        <w:t xml:space="preserve">ITU-R Report </w:t>
      </w:r>
      <w:r>
        <w:t>M.2412, “</w:t>
      </w:r>
      <w:r w:rsidRPr="008074FE">
        <w:t>Guidelines for evaluation of radio interface</w:t>
      </w:r>
      <w:r>
        <w:t xml:space="preserve"> </w:t>
      </w:r>
      <w:r w:rsidRPr="008074FE">
        <w:t>technologies for IMT-2020</w:t>
      </w:r>
      <w:r>
        <w:t>”</w:t>
      </w:r>
      <w:r w:rsidRPr="00864B55">
        <w:t xml:space="preserve">, </w:t>
      </w:r>
      <w:r>
        <w:t xml:space="preserve">December </w:t>
      </w:r>
      <w:r w:rsidRPr="00864B55">
        <w:t>2017</w:t>
      </w:r>
      <w:bookmarkEnd w:id="7"/>
    </w:p>
    <w:p w14:paraId="35423895" w14:textId="23F34822" w:rsidR="006B436A" w:rsidRPr="002577BD" w:rsidRDefault="007125D7" w:rsidP="009F55D2">
      <w:pPr>
        <w:pStyle w:val="Reference"/>
        <w:rPr>
          <w:lang w:val="en-GB" w:eastAsia="zh-CN"/>
        </w:rPr>
      </w:pPr>
      <w:bookmarkStart w:id="8" w:name="_Ref510780597"/>
      <w:r w:rsidRPr="00864B55">
        <w:t>R1-1</w:t>
      </w:r>
      <w:r w:rsidR="00A0501E">
        <w:t>80</w:t>
      </w:r>
      <w:r w:rsidR="00C63BA3">
        <w:t>6438</w:t>
      </w:r>
      <w:r w:rsidRPr="00864B55">
        <w:t>, “IMT-2020 self-evaluation: Mobility evaluations for NR”, Ericsson</w:t>
      </w:r>
      <w:bookmarkStart w:id="9" w:name="_GoBack"/>
      <w:bookmarkEnd w:id="8"/>
      <w:bookmarkEnd w:id="9"/>
    </w:p>
    <w:sectPr w:rsidR="006B436A" w:rsidRPr="002577BD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723CC" w14:textId="77777777" w:rsidR="00F13A8C" w:rsidRDefault="00F13A8C">
      <w:r>
        <w:separator/>
      </w:r>
    </w:p>
  </w:endnote>
  <w:endnote w:type="continuationSeparator" w:id="0">
    <w:p w14:paraId="023BC4A0" w14:textId="77777777" w:rsidR="00F13A8C" w:rsidRDefault="00F13A8C">
      <w:r>
        <w:continuationSeparator/>
      </w:r>
    </w:p>
  </w:endnote>
  <w:endnote w:type="continuationNotice" w:id="1">
    <w:p w14:paraId="036FBD86" w14:textId="77777777" w:rsidR="00F13A8C" w:rsidRDefault="00F13A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Arial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BBA3D" w14:textId="77777777" w:rsidR="00F13A8C" w:rsidRDefault="00F13A8C">
      <w:r>
        <w:separator/>
      </w:r>
    </w:p>
  </w:footnote>
  <w:footnote w:type="continuationSeparator" w:id="0">
    <w:p w14:paraId="3A0443DF" w14:textId="77777777" w:rsidR="00F13A8C" w:rsidRDefault="00F13A8C">
      <w:r>
        <w:continuationSeparator/>
      </w:r>
    </w:p>
  </w:footnote>
  <w:footnote w:type="continuationNotice" w:id="1">
    <w:p w14:paraId="07D59807" w14:textId="77777777" w:rsidR="00F13A8C" w:rsidRDefault="00F13A8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63E89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B025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CA4D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B11A90"/>
    <w:multiLevelType w:val="hybridMultilevel"/>
    <w:tmpl w:val="93FEDE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79A50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42710A"/>
    <w:multiLevelType w:val="hybridMultilevel"/>
    <w:tmpl w:val="AA9CA4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57BCC"/>
    <w:multiLevelType w:val="hybridMultilevel"/>
    <w:tmpl w:val="0C44F9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6511EA"/>
    <w:multiLevelType w:val="hybridMultilevel"/>
    <w:tmpl w:val="BF0E12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8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9"/>
  </w:num>
  <w:num w:numId="15">
    <w:abstractNumId w:val="10"/>
  </w:num>
  <w:num w:numId="16">
    <w:abstractNumId w:val="16"/>
  </w:num>
  <w:num w:numId="17">
    <w:abstractNumId w:val="3"/>
  </w:num>
  <w:num w:numId="18">
    <w:abstractNumId w:val="14"/>
  </w:num>
  <w:num w:numId="1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480"/>
    <w:rsid w:val="000325B8"/>
    <w:rsid w:val="00034C15"/>
    <w:rsid w:val="00036BA1"/>
    <w:rsid w:val="000407A1"/>
    <w:rsid w:val="000414CE"/>
    <w:rsid w:val="00042009"/>
    <w:rsid w:val="000422E2"/>
    <w:rsid w:val="0004248C"/>
    <w:rsid w:val="00042F22"/>
    <w:rsid w:val="000444EF"/>
    <w:rsid w:val="00052993"/>
    <w:rsid w:val="00052A07"/>
    <w:rsid w:val="000534E3"/>
    <w:rsid w:val="0005606A"/>
    <w:rsid w:val="00057117"/>
    <w:rsid w:val="00061683"/>
    <w:rsid w:val="000616E7"/>
    <w:rsid w:val="00062100"/>
    <w:rsid w:val="00062E08"/>
    <w:rsid w:val="0006487E"/>
    <w:rsid w:val="00065E1A"/>
    <w:rsid w:val="00071E0E"/>
    <w:rsid w:val="000728AD"/>
    <w:rsid w:val="00077E5F"/>
    <w:rsid w:val="0008036A"/>
    <w:rsid w:val="00081AE6"/>
    <w:rsid w:val="00081CA9"/>
    <w:rsid w:val="00084A6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7A3"/>
    <w:rsid w:val="000A1B7B"/>
    <w:rsid w:val="000A41C5"/>
    <w:rsid w:val="000A56F2"/>
    <w:rsid w:val="000A6D1D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D771B"/>
    <w:rsid w:val="000E0527"/>
    <w:rsid w:val="000E1E92"/>
    <w:rsid w:val="000E2C4D"/>
    <w:rsid w:val="000E5AE0"/>
    <w:rsid w:val="000E793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C6E"/>
    <w:rsid w:val="001206FF"/>
    <w:rsid w:val="001207B3"/>
    <w:rsid w:val="001219F5"/>
    <w:rsid w:val="00121A20"/>
    <w:rsid w:val="001222D5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C46"/>
    <w:rsid w:val="00144549"/>
    <w:rsid w:val="00150FF3"/>
    <w:rsid w:val="00151E23"/>
    <w:rsid w:val="001526E0"/>
    <w:rsid w:val="0015373E"/>
    <w:rsid w:val="001551B5"/>
    <w:rsid w:val="00157E0C"/>
    <w:rsid w:val="001642B8"/>
    <w:rsid w:val="001659C1"/>
    <w:rsid w:val="00173A8E"/>
    <w:rsid w:val="00174429"/>
    <w:rsid w:val="0018143F"/>
    <w:rsid w:val="00190AC1"/>
    <w:rsid w:val="0019341A"/>
    <w:rsid w:val="001950B1"/>
    <w:rsid w:val="00197DF9"/>
    <w:rsid w:val="001A1987"/>
    <w:rsid w:val="001A2564"/>
    <w:rsid w:val="001A3E8B"/>
    <w:rsid w:val="001A423F"/>
    <w:rsid w:val="001A6173"/>
    <w:rsid w:val="001A6CBA"/>
    <w:rsid w:val="001B0D97"/>
    <w:rsid w:val="001B47AE"/>
    <w:rsid w:val="001B5A5D"/>
    <w:rsid w:val="001C1CE5"/>
    <w:rsid w:val="001C3D2A"/>
    <w:rsid w:val="001D51BA"/>
    <w:rsid w:val="001D6342"/>
    <w:rsid w:val="001D6D53"/>
    <w:rsid w:val="001D6F6D"/>
    <w:rsid w:val="001E2560"/>
    <w:rsid w:val="001E3E5D"/>
    <w:rsid w:val="001E58E2"/>
    <w:rsid w:val="001E62EB"/>
    <w:rsid w:val="001E7AED"/>
    <w:rsid w:val="001F1887"/>
    <w:rsid w:val="001F3916"/>
    <w:rsid w:val="001F54C5"/>
    <w:rsid w:val="001F662C"/>
    <w:rsid w:val="001F7074"/>
    <w:rsid w:val="001F7F2E"/>
    <w:rsid w:val="00200490"/>
    <w:rsid w:val="00201F3A"/>
    <w:rsid w:val="00202175"/>
    <w:rsid w:val="002039BF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4625"/>
    <w:rsid w:val="002252C3"/>
    <w:rsid w:val="00225C54"/>
    <w:rsid w:val="00226E27"/>
    <w:rsid w:val="00227DBB"/>
    <w:rsid w:val="00230765"/>
    <w:rsid w:val="002319E4"/>
    <w:rsid w:val="00235632"/>
    <w:rsid w:val="00235872"/>
    <w:rsid w:val="002369C1"/>
    <w:rsid w:val="00241559"/>
    <w:rsid w:val="002435B3"/>
    <w:rsid w:val="002451ED"/>
    <w:rsid w:val="002458EB"/>
    <w:rsid w:val="00246CC1"/>
    <w:rsid w:val="002500C8"/>
    <w:rsid w:val="00257543"/>
    <w:rsid w:val="002577BD"/>
    <w:rsid w:val="00260023"/>
    <w:rsid w:val="002611E7"/>
    <w:rsid w:val="002617E7"/>
    <w:rsid w:val="002629B8"/>
    <w:rsid w:val="00262A11"/>
    <w:rsid w:val="00264228"/>
    <w:rsid w:val="00264334"/>
    <w:rsid w:val="0026473E"/>
    <w:rsid w:val="00264C93"/>
    <w:rsid w:val="00266214"/>
    <w:rsid w:val="00266533"/>
    <w:rsid w:val="00267C83"/>
    <w:rsid w:val="0027144F"/>
    <w:rsid w:val="00271813"/>
    <w:rsid w:val="00271F3A"/>
    <w:rsid w:val="00273278"/>
    <w:rsid w:val="002737F4"/>
    <w:rsid w:val="00273AA4"/>
    <w:rsid w:val="0027511F"/>
    <w:rsid w:val="002762E7"/>
    <w:rsid w:val="002772A0"/>
    <w:rsid w:val="002805F5"/>
    <w:rsid w:val="00280751"/>
    <w:rsid w:val="00281FE9"/>
    <w:rsid w:val="0028280A"/>
    <w:rsid w:val="00283427"/>
    <w:rsid w:val="00286ACD"/>
    <w:rsid w:val="00287838"/>
    <w:rsid w:val="002907B5"/>
    <w:rsid w:val="00292EB7"/>
    <w:rsid w:val="00293C4E"/>
    <w:rsid w:val="00296227"/>
    <w:rsid w:val="00296B3C"/>
    <w:rsid w:val="00296F44"/>
    <w:rsid w:val="0029777D"/>
    <w:rsid w:val="002A055E"/>
    <w:rsid w:val="002A1D4E"/>
    <w:rsid w:val="002A1F9E"/>
    <w:rsid w:val="002A2869"/>
    <w:rsid w:val="002B208A"/>
    <w:rsid w:val="002B24D6"/>
    <w:rsid w:val="002B3514"/>
    <w:rsid w:val="002B6045"/>
    <w:rsid w:val="002C24DC"/>
    <w:rsid w:val="002C3DE4"/>
    <w:rsid w:val="002C41E6"/>
    <w:rsid w:val="002C6309"/>
    <w:rsid w:val="002D071A"/>
    <w:rsid w:val="002D12B6"/>
    <w:rsid w:val="002D34B2"/>
    <w:rsid w:val="002D64F5"/>
    <w:rsid w:val="002D7637"/>
    <w:rsid w:val="002E17F2"/>
    <w:rsid w:val="002E6B4C"/>
    <w:rsid w:val="002E7CAE"/>
    <w:rsid w:val="002F2771"/>
    <w:rsid w:val="002F37A9"/>
    <w:rsid w:val="002F3DE3"/>
    <w:rsid w:val="002F6288"/>
    <w:rsid w:val="003002F5"/>
    <w:rsid w:val="00301CE6"/>
    <w:rsid w:val="0030256B"/>
    <w:rsid w:val="0030501F"/>
    <w:rsid w:val="00307BA1"/>
    <w:rsid w:val="00311702"/>
    <w:rsid w:val="00311E82"/>
    <w:rsid w:val="00313396"/>
    <w:rsid w:val="00313FD6"/>
    <w:rsid w:val="003143BD"/>
    <w:rsid w:val="003203ED"/>
    <w:rsid w:val="003212ED"/>
    <w:rsid w:val="00322C9F"/>
    <w:rsid w:val="00323CB0"/>
    <w:rsid w:val="00324043"/>
    <w:rsid w:val="00324D23"/>
    <w:rsid w:val="0032640D"/>
    <w:rsid w:val="00327997"/>
    <w:rsid w:val="00331176"/>
    <w:rsid w:val="00331751"/>
    <w:rsid w:val="00331B7B"/>
    <w:rsid w:val="00334579"/>
    <w:rsid w:val="0033576D"/>
    <w:rsid w:val="00335858"/>
    <w:rsid w:val="00336BDA"/>
    <w:rsid w:val="003370F9"/>
    <w:rsid w:val="00342BD7"/>
    <w:rsid w:val="0034323C"/>
    <w:rsid w:val="003467CA"/>
    <w:rsid w:val="00346DB5"/>
    <w:rsid w:val="003477B1"/>
    <w:rsid w:val="00356A14"/>
    <w:rsid w:val="00357380"/>
    <w:rsid w:val="003602D9"/>
    <w:rsid w:val="003604CE"/>
    <w:rsid w:val="00361DBA"/>
    <w:rsid w:val="00370E47"/>
    <w:rsid w:val="00371B41"/>
    <w:rsid w:val="003742AC"/>
    <w:rsid w:val="00374ADB"/>
    <w:rsid w:val="00377200"/>
    <w:rsid w:val="00377CE1"/>
    <w:rsid w:val="00382F65"/>
    <w:rsid w:val="00384039"/>
    <w:rsid w:val="00385BF0"/>
    <w:rsid w:val="003934AE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2D6A"/>
    <w:rsid w:val="003C7806"/>
    <w:rsid w:val="003D109F"/>
    <w:rsid w:val="003D2478"/>
    <w:rsid w:val="003D3C45"/>
    <w:rsid w:val="003D4540"/>
    <w:rsid w:val="003D5B1F"/>
    <w:rsid w:val="003D763C"/>
    <w:rsid w:val="003E15FA"/>
    <w:rsid w:val="003E21A8"/>
    <w:rsid w:val="003E55E4"/>
    <w:rsid w:val="003E74E3"/>
    <w:rsid w:val="003F05C7"/>
    <w:rsid w:val="003F2358"/>
    <w:rsid w:val="003F2CD4"/>
    <w:rsid w:val="003F5103"/>
    <w:rsid w:val="003F6BBE"/>
    <w:rsid w:val="004000E8"/>
    <w:rsid w:val="00401337"/>
    <w:rsid w:val="00401533"/>
    <w:rsid w:val="0040292A"/>
    <w:rsid w:val="00402E2B"/>
    <w:rsid w:val="004033B5"/>
    <w:rsid w:val="004050EA"/>
    <w:rsid w:val="0040512B"/>
    <w:rsid w:val="00405CA5"/>
    <w:rsid w:val="00407A0D"/>
    <w:rsid w:val="00407CD3"/>
    <w:rsid w:val="00410134"/>
    <w:rsid w:val="00410B72"/>
    <w:rsid w:val="00410F18"/>
    <w:rsid w:val="0041263E"/>
    <w:rsid w:val="00413AAC"/>
    <w:rsid w:val="00413E92"/>
    <w:rsid w:val="004157D3"/>
    <w:rsid w:val="00421105"/>
    <w:rsid w:val="004240D6"/>
    <w:rsid w:val="004242F4"/>
    <w:rsid w:val="004257CF"/>
    <w:rsid w:val="00426C48"/>
    <w:rsid w:val="00427248"/>
    <w:rsid w:val="00437447"/>
    <w:rsid w:val="00441782"/>
    <w:rsid w:val="00441A92"/>
    <w:rsid w:val="00444F56"/>
    <w:rsid w:val="00446488"/>
    <w:rsid w:val="0045069C"/>
    <w:rsid w:val="004517AA"/>
    <w:rsid w:val="00452CAC"/>
    <w:rsid w:val="00457565"/>
    <w:rsid w:val="00457B71"/>
    <w:rsid w:val="004604E5"/>
    <w:rsid w:val="00460E1A"/>
    <w:rsid w:val="00465ABC"/>
    <w:rsid w:val="004669E2"/>
    <w:rsid w:val="004675D8"/>
    <w:rsid w:val="00470C31"/>
    <w:rsid w:val="00472A82"/>
    <w:rsid w:val="004734D0"/>
    <w:rsid w:val="0047556B"/>
    <w:rsid w:val="00477768"/>
    <w:rsid w:val="00490DBD"/>
    <w:rsid w:val="00492BC5"/>
    <w:rsid w:val="00492F1F"/>
    <w:rsid w:val="00494ED6"/>
    <w:rsid w:val="004964F1"/>
    <w:rsid w:val="004A16BC"/>
    <w:rsid w:val="004A2001"/>
    <w:rsid w:val="004A2A36"/>
    <w:rsid w:val="004A2B94"/>
    <w:rsid w:val="004A4CAE"/>
    <w:rsid w:val="004B3743"/>
    <w:rsid w:val="004B7C0C"/>
    <w:rsid w:val="004C3898"/>
    <w:rsid w:val="004D1F55"/>
    <w:rsid w:val="004D340C"/>
    <w:rsid w:val="004D36B1"/>
    <w:rsid w:val="004D7EBD"/>
    <w:rsid w:val="004E2680"/>
    <w:rsid w:val="004E28F9"/>
    <w:rsid w:val="004E462E"/>
    <w:rsid w:val="004E56DC"/>
    <w:rsid w:val="004E76F4"/>
    <w:rsid w:val="004E7A5F"/>
    <w:rsid w:val="004E7A9C"/>
    <w:rsid w:val="004F0A8B"/>
    <w:rsid w:val="004F0B4E"/>
    <w:rsid w:val="004F0B6C"/>
    <w:rsid w:val="004F2078"/>
    <w:rsid w:val="004F2356"/>
    <w:rsid w:val="004F4DA3"/>
    <w:rsid w:val="00501A88"/>
    <w:rsid w:val="00506557"/>
    <w:rsid w:val="0050677A"/>
    <w:rsid w:val="005108D8"/>
    <w:rsid w:val="005116F9"/>
    <w:rsid w:val="00513D04"/>
    <w:rsid w:val="005153A7"/>
    <w:rsid w:val="005219CF"/>
    <w:rsid w:val="00524AEB"/>
    <w:rsid w:val="0053417C"/>
    <w:rsid w:val="00534B59"/>
    <w:rsid w:val="00535CEB"/>
    <w:rsid w:val="00536759"/>
    <w:rsid w:val="00537C62"/>
    <w:rsid w:val="00537FAE"/>
    <w:rsid w:val="00546970"/>
    <w:rsid w:val="00552559"/>
    <w:rsid w:val="00554192"/>
    <w:rsid w:val="00554E19"/>
    <w:rsid w:val="005566FA"/>
    <w:rsid w:val="00556F84"/>
    <w:rsid w:val="00556FBA"/>
    <w:rsid w:val="00557E9D"/>
    <w:rsid w:val="0056121F"/>
    <w:rsid w:val="00562B04"/>
    <w:rsid w:val="00563269"/>
    <w:rsid w:val="00563E2B"/>
    <w:rsid w:val="00566336"/>
    <w:rsid w:val="00572505"/>
    <w:rsid w:val="0057376C"/>
    <w:rsid w:val="00575DA6"/>
    <w:rsid w:val="00580050"/>
    <w:rsid w:val="00582809"/>
    <w:rsid w:val="005835E7"/>
    <w:rsid w:val="00583D71"/>
    <w:rsid w:val="0058798C"/>
    <w:rsid w:val="005900FA"/>
    <w:rsid w:val="00590137"/>
    <w:rsid w:val="00590162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C10"/>
    <w:rsid w:val="005B6F83"/>
    <w:rsid w:val="005C66F5"/>
    <w:rsid w:val="005C6DD7"/>
    <w:rsid w:val="005C74FB"/>
    <w:rsid w:val="005D10DE"/>
    <w:rsid w:val="005D1602"/>
    <w:rsid w:val="005D4F89"/>
    <w:rsid w:val="005E1A8D"/>
    <w:rsid w:val="005E385F"/>
    <w:rsid w:val="005E5B81"/>
    <w:rsid w:val="005E7AE7"/>
    <w:rsid w:val="005F2CB1"/>
    <w:rsid w:val="005F3025"/>
    <w:rsid w:val="005F547B"/>
    <w:rsid w:val="005F618C"/>
    <w:rsid w:val="005F70BD"/>
    <w:rsid w:val="0060283C"/>
    <w:rsid w:val="00604F14"/>
    <w:rsid w:val="00611B83"/>
    <w:rsid w:val="00613257"/>
    <w:rsid w:val="00620A71"/>
    <w:rsid w:val="00620D80"/>
    <w:rsid w:val="0062118A"/>
    <w:rsid w:val="006234A6"/>
    <w:rsid w:val="00624378"/>
    <w:rsid w:val="006274D7"/>
    <w:rsid w:val="00630001"/>
    <w:rsid w:val="006311B3"/>
    <w:rsid w:val="0063284C"/>
    <w:rsid w:val="00636398"/>
    <w:rsid w:val="006368D3"/>
    <w:rsid w:val="006377EC"/>
    <w:rsid w:val="006377F1"/>
    <w:rsid w:val="0064151F"/>
    <w:rsid w:val="00641533"/>
    <w:rsid w:val="0064208D"/>
    <w:rsid w:val="00643475"/>
    <w:rsid w:val="0064396A"/>
    <w:rsid w:val="0064624E"/>
    <w:rsid w:val="00650AB9"/>
    <w:rsid w:val="00653B5F"/>
    <w:rsid w:val="00655733"/>
    <w:rsid w:val="00655ACD"/>
    <w:rsid w:val="00656A92"/>
    <w:rsid w:val="00656DDE"/>
    <w:rsid w:val="0066011D"/>
    <w:rsid w:val="00660168"/>
    <w:rsid w:val="006607C0"/>
    <w:rsid w:val="006613A6"/>
    <w:rsid w:val="006627A2"/>
    <w:rsid w:val="006634E6"/>
    <w:rsid w:val="006655EE"/>
    <w:rsid w:val="00667EE7"/>
    <w:rsid w:val="00670213"/>
    <w:rsid w:val="00670922"/>
    <w:rsid w:val="00670BE1"/>
    <w:rsid w:val="0067218F"/>
    <w:rsid w:val="00673B40"/>
    <w:rsid w:val="00673C26"/>
    <w:rsid w:val="006741F2"/>
    <w:rsid w:val="00674CC3"/>
    <w:rsid w:val="00675C72"/>
    <w:rsid w:val="006771F9"/>
    <w:rsid w:val="006776D7"/>
    <w:rsid w:val="00681003"/>
    <w:rsid w:val="006817C9"/>
    <w:rsid w:val="00683EAA"/>
    <w:rsid w:val="00683ECE"/>
    <w:rsid w:val="00687507"/>
    <w:rsid w:val="00693529"/>
    <w:rsid w:val="00695FC2"/>
    <w:rsid w:val="00696949"/>
    <w:rsid w:val="00697052"/>
    <w:rsid w:val="00697C71"/>
    <w:rsid w:val="006A46FB"/>
    <w:rsid w:val="006A5E28"/>
    <w:rsid w:val="006A6585"/>
    <w:rsid w:val="006A697B"/>
    <w:rsid w:val="006A7AFF"/>
    <w:rsid w:val="006B1816"/>
    <w:rsid w:val="006B2099"/>
    <w:rsid w:val="006B436A"/>
    <w:rsid w:val="006B50CF"/>
    <w:rsid w:val="006C03B8"/>
    <w:rsid w:val="006C45D5"/>
    <w:rsid w:val="006C5EC9"/>
    <w:rsid w:val="006C5F78"/>
    <w:rsid w:val="006C6059"/>
    <w:rsid w:val="006C7522"/>
    <w:rsid w:val="006D0EEE"/>
    <w:rsid w:val="006D4A9C"/>
    <w:rsid w:val="006D55F9"/>
    <w:rsid w:val="006D6F08"/>
    <w:rsid w:val="006D6FE7"/>
    <w:rsid w:val="006E062C"/>
    <w:rsid w:val="006E1514"/>
    <w:rsid w:val="006E2288"/>
    <w:rsid w:val="006E28B7"/>
    <w:rsid w:val="006E3310"/>
    <w:rsid w:val="006E4E39"/>
    <w:rsid w:val="006E565E"/>
    <w:rsid w:val="006E5E45"/>
    <w:rsid w:val="006E673D"/>
    <w:rsid w:val="006E6AEF"/>
    <w:rsid w:val="006E6F50"/>
    <w:rsid w:val="006E78A2"/>
    <w:rsid w:val="006E7D3B"/>
    <w:rsid w:val="006F1B70"/>
    <w:rsid w:val="006F341D"/>
    <w:rsid w:val="006F3CDE"/>
    <w:rsid w:val="006F573F"/>
    <w:rsid w:val="006F58D4"/>
    <w:rsid w:val="00701685"/>
    <w:rsid w:val="0070346E"/>
    <w:rsid w:val="00704EDB"/>
    <w:rsid w:val="00706101"/>
    <w:rsid w:val="00707072"/>
    <w:rsid w:val="00707D61"/>
    <w:rsid w:val="00712287"/>
    <w:rsid w:val="007125D7"/>
    <w:rsid w:val="00712772"/>
    <w:rsid w:val="007148D3"/>
    <w:rsid w:val="00715135"/>
    <w:rsid w:val="007159A9"/>
    <w:rsid w:val="00715B9A"/>
    <w:rsid w:val="007212AE"/>
    <w:rsid w:val="007242CD"/>
    <w:rsid w:val="00726EA6"/>
    <w:rsid w:val="00727208"/>
    <w:rsid w:val="00727680"/>
    <w:rsid w:val="007348B1"/>
    <w:rsid w:val="00734950"/>
    <w:rsid w:val="007355A3"/>
    <w:rsid w:val="007362A6"/>
    <w:rsid w:val="00736D7D"/>
    <w:rsid w:val="00737C38"/>
    <w:rsid w:val="00737FB0"/>
    <w:rsid w:val="00740E58"/>
    <w:rsid w:val="007445A0"/>
    <w:rsid w:val="0074524B"/>
    <w:rsid w:val="007472E6"/>
    <w:rsid w:val="00747D8B"/>
    <w:rsid w:val="00751228"/>
    <w:rsid w:val="007571E1"/>
    <w:rsid w:val="007604B2"/>
    <w:rsid w:val="00762246"/>
    <w:rsid w:val="00765281"/>
    <w:rsid w:val="007657CE"/>
    <w:rsid w:val="0076664A"/>
    <w:rsid w:val="00766BAD"/>
    <w:rsid w:val="00774B52"/>
    <w:rsid w:val="007755F2"/>
    <w:rsid w:val="00775963"/>
    <w:rsid w:val="00776971"/>
    <w:rsid w:val="00777D37"/>
    <w:rsid w:val="0078177E"/>
    <w:rsid w:val="00782C22"/>
    <w:rsid w:val="0078304C"/>
    <w:rsid w:val="00783673"/>
    <w:rsid w:val="00785490"/>
    <w:rsid w:val="00790B99"/>
    <w:rsid w:val="0079136E"/>
    <w:rsid w:val="007925EA"/>
    <w:rsid w:val="00793CD8"/>
    <w:rsid w:val="00795C92"/>
    <w:rsid w:val="00796231"/>
    <w:rsid w:val="007A0FF5"/>
    <w:rsid w:val="007A1CB3"/>
    <w:rsid w:val="007A23B8"/>
    <w:rsid w:val="007A306F"/>
    <w:rsid w:val="007A43A6"/>
    <w:rsid w:val="007A58A6"/>
    <w:rsid w:val="007A5B38"/>
    <w:rsid w:val="007B253B"/>
    <w:rsid w:val="007B37F3"/>
    <w:rsid w:val="007B3B6E"/>
    <w:rsid w:val="007B3D2D"/>
    <w:rsid w:val="007B50AE"/>
    <w:rsid w:val="007B51DF"/>
    <w:rsid w:val="007B5315"/>
    <w:rsid w:val="007B7374"/>
    <w:rsid w:val="007C05DD"/>
    <w:rsid w:val="007C3D18"/>
    <w:rsid w:val="007C60BF"/>
    <w:rsid w:val="007C6A07"/>
    <w:rsid w:val="007C75A1"/>
    <w:rsid w:val="007C77A5"/>
    <w:rsid w:val="007C7B85"/>
    <w:rsid w:val="007D04E5"/>
    <w:rsid w:val="007D4D98"/>
    <w:rsid w:val="007D5901"/>
    <w:rsid w:val="007D7526"/>
    <w:rsid w:val="007D7EE6"/>
    <w:rsid w:val="007E3635"/>
    <w:rsid w:val="007E4610"/>
    <w:rsid w:val="007E4715"/>
    <w:rsid w:val="007E505B"/>
    <w:rsid w:val="007E7091"/>
    <w:rsid w:val="007E7E23"/>
    <w:rsid w:val="007F1861"/>
    <w:rsid w:val="007F5867"/>
    <w:rsid w:val="007F5AD5"/>
    <w:rsid w:val="007F75D5"/>
    <w:rsid w:val="00800C1E"/>
    <w:rsid w:val="00803FAE"/>
    <w:rsid w:val="0080605F"/>
    <w:rsid w:val="00806D46"/>
    <w:rsid w:val="00806EE7"/>
    <w:rsid w:val="008074FE"/>
    <w:rsid w:val="00807786"/>
    <w:rsid w:val="00811FCB"/>
    <w:rsid w:val="008158D6"/>
    <w:rsid w:val="00817196"/>
    <w:rsid w:val="008235DB"/>
    <w:rsid w:val="00824017"/>
    <w:rsid w:val="00824AB4"/>
    <w:rsid w:val="00825C42"/>
    <w:rsid w:val="00825D25"/>
    <w:rsid w:val="00827D6F"/>
    <w:rsid w:val="00833332"/>
    <w:rsid w:val="00833432"/>
    <w:rsid w:val="008376AC"/>
    <w:rsid w:val="00843D05"/>
    <w:rsid w:val="008444E8"/>
    <w:rsid w:val="00844668"/>
    <w:rsid w:val="00844E80"/>
    <w:rsid w:val="00846FE7"/>
    <w:rsid w:val="008537C5"/>
    <w:rsid w:val="00856911"/>
    <w:rsid w:val="00861D53"/>
    <w:rsid w:val="00864B55"/>
    <w:rsid w:val="008677FD"/>
    <w:rsid w:val="00867ADB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043"/>
    <w:rsid w:val="00886B98"/>
    <w:rsid w:val="008874BD"/>
    <w:rsid w:val="00894932"/>
    <w:rsid w:val="00894A88"/>
    <w:rsid w:val="00895386"/>
    <w:rsid w:val="008A179F"/>
    <w:rsid w:val="008A21FF"/>
    <w:rsid w:val="008A2CE2"/>
    <w:rsid w:val="008A30AC"/>
    <w:rsid w:val="008A44B8"/>
    <w:rsid w:val="008A51A8"/>
    <w:rsid w:val="008A54C7"/>
    <w:rsid w:val="008A66A9"/>
    <w:rsid w:val="008A77D8"/>
    <w:rsid w:val="008B0483"/>
    <w:rsid w:val="008B0C80"/>
    <w:rsid w:val="008B120C"/>
    <w:rsid w:val="008B124F"/>
    <w:rsid w:val="008B51A0"/>
    <w:rsid w:val="008B5558"/>
    <w:rsid w:val="008B592A"/>
    <w:rsid w:val="008B7B5C"/>
    <w:rsid w:val="008C0C99"/>
    <w:rsid w:val="008C2017"/>
    <w:rsid w:val="008C2AFD"/>
    <w:rsid w:val="008C3BCB"/>
    <w:rsid w:val="008C4958"/>
    <w:rsid w:val="008C4BAA"/>
    <w:rsid w:val="008C6AE8"/>
    <w:rsid w:val="008C7573"/>
    <w:rsid w:val="008D24FE"/>
    <w:rsid w:val="008D34F1"/>
    <w:rsid w:val="008D39D8"/>
    <w:rsid w:val="008D3CFF"/>
    <w:rsid w:val="008D6BDD"/>
    <w:rsid w:val="008D6D1A"/>
    <w:rsid w:val="008D751C"/>
    <w:rsid w:val="008D7B8D"/>
    <w:rsid w:val="008E065E"/>
    <w:rsid w:val="008E0927"/>
    <w:rsid w:val="008E1909"/>
    <w:rsid w:val="008E3EDB"/>
    <w:rsid w:val="008E4445"/>
    <w:rsid w:val="008E7E2D"/>
    <w:rsid w:val="008F1EAB"/>
    <w:rsid w:val="008F33DC"/>
    <w:rsid w:val="008F477F"/>
    <w:rsid w:val="00902350"/>
    <w:rsid w:val="0090336B"/>
    <w:rsid w:val="009053AA"/>
    <w:rsid w:val="00906939"/>
    <w:rsid w:val="00910B7D"/>
    <w:rsid w:val="00910E5C"/>
    <w:rsid w:val="009114D0"/>
    <w:rsid w:val="00911DFB"/>
    <w:rsid w:val="009139D9"/>
    <w:rsid w:val="00914AD8"/>
    <w:rsid w:val="00916079"/>
    <w:rsid w:val="00916747"/>
    <w:rsid w:val="00917CE9"/>
    <w:rsid w:val="00920BF2"/>
    <w:rsid w:val="00922010"/>
    <w:rsid w:val="009252E9"/>
    <w:rsid w:val="00931BD9"/>
    <w:rsid w:val="009321D3"/>
    <w:rsid w:val="00935739"/>
    <w:rsid w:val="009368F3"/>
    <w:rsid w:val="0094138A"/>
    <w:rsid w:val="00941636"/>
    <w:rsid w:val="00943742"/>
    <w:rsid w:val="00945C05"/>
    <w:rsid w:val="00945DBB"/>
    <w:rsid w:val="00946945"/>
    <w:rsid w:val="00946E8D"/>
    <w:rsid w:val="00947713"/>
    <w:rsid w:val="00950DE7"/>
    <w:rsid w:val="00952A24"/>
    <w:rsid w:val="00953920"/>
    <w:rsid w:val="00953D47"/>
    <w:rsid w:val="0095681E"/>
    <w:rsid w:val="009572D4"/>
    <w:rsid w:val="00961921"/>
    <w:rsid w:val="00961DBC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5EB2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805"/>
    <w:rsid w:val="009B4DF4"/>
    <w:rsid w:val="009B564E"/>
    <w:rsid w:val="009B624C"/>
    <w:rsid w:val="009B7E87"/>
    <w:rsid w:val="009C105C"/>
    <w:rsid w:val="009C3EA2"/>
    <w:rsid w:val="009C403E"/>
    <w:rsid w:val="009C57AA"/>
    <w:rsid w:val="009C6832"/>
    <w:rsid w:val="009C723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65C"/>
    <w:rsid w:val="00A00A8C"/>
    <w:rsid w:val="00A031D8"/>
    <w:rsid w:val="00A04526"/>
    <w:rsid w:val="00A048A8"/>
    <w:rsid w:val="00A04F49"/>
    <w:rsid w:val="00A0501E"/>
    <w:rsid w:val="00A132E2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5CBD"/>
    <w:rsid w:val="00A46223"/>
    <w:rsid w:val="00A4692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DC2"/>
    <w:rsid w:val="00A761D4"/>
    <w:rsid w:val="00A766EC"/>
    <w:rsid w:val="00A77EC4"/>
    <w:rsid w:val="00A85C6C"/>
    <w:rsid w:val="00A85EF6"/>
    <w:rsid w:val="00A92879"/>
    <w:rsid w:val="00A9442A"/>
    <w:rsid w:val="00AA016F"/>
    <w:rsid w:val="00AA027A"/>
    <w:rsid w:val="00AA1ED6"/>
    <w:rsid w:val="00AA51D6"/>
    <w:rsid w:val="00AA54FC"/>
    <w:rsid w:val="00AA659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B1E"/>
    <w:rsid w:val="00AC50CA"/>
    <w:rsid w:val="00AC5A10"/>
    <w:rsid w:val="00AC74C8"/>
    <w:rsid w:val="00AC7789"/>
    <w:rsid w:val="00AD0AA3"/>
    <w:rsid w:val="00AD2426"/>
    <w:rsid w:val="00AD3F94"/>
    <w:rsid w:val="00AD4A5A"/>
    <w:rsid w:val="00AD616E"/>
    <w:rsid w:val="00AE27AC"/>
    <w:rsid w:val="00AE2E65"/>
    <w:rsid w:val="00AE2FEB"/>
    <w:rsid w:val="00AE3FF4"/>
    <w:rsid w:val="00AE40E0"/>
    <w:rsid w:val="00AE4DBA"/>
    <w:rsid w:val="00AE4F07"/>
    <w:rsid w:val="00AE77A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05649"/>
    <w:rsid w:val="00B15373"/>
    <w:rsid w:val="00B157F9"/>
    <w:rsid w:val="00B20256"/>
    <w:rsid w:val="00B20D09"/>
    <w:rsid w:val="00B2763F"/>
    <w:rsid w:val="00B27AAC"/>
    <w:rsid w:val="00B30929"/>
    <w:rsid w:val="00B3555F"/>
    <w:rsid w:val="00B355B7"/>
    <w:rsid w:val="00B364E7"/>
    <w:rsid w:val="00B372AA"/>
    <w:rsid w:val="00B40445"/>
    <w:rsid w:val="00B411C2"/>
    <w:rsid w:val="00B41888"/>
    <w:rsid w:val="00B45A52"/>
    <w:rsid w:val="00B46175"/>
    <w:rsid w:val="00B50372"/>
    <w:rsid w:val="00B52758"/>
    <w:rsid w:val="00B573A3"/>
    <w:rsid w:val="00B62F13"/>
    <w:rsid w:val="00B641A9"/>
    <w:rsid w:val="00B664C7"/>
    <w:rsid w:val="00B739F6"/>
    <w:rsid w:val="00B75A51"/>
    <w:rsid w:val="00B80337"/>
    <w:rsid w:val="00B81A6C"/>
    <w:rsid w:val="00B85DE5"/>
    <w:rsid w:val="00B863C9"/>
    <w:rsid w:val="00B90CD2"/>
    <w:rsid w:val="00B90F73"/>
    <w:rsid w:val="00B93B59"/>
    <w:rsid w:val="00B9406A"/>
    <w:rsid w:val="00BA2280"/>
    <w:rsid w:val="00BA2A08"/>
    <w:rsid w:val="00BA56D2"/>
    <w:rsid w:val="00BA76E0"/>
    <w:rsid w:val="00BB02F4"/>
    <w:rsid w:val="00BB2A25"/>
    <w:rsid w:val="00BB51E9"/>
    <w:rsid w:val="00BB6E21"/>
    <w:rsid w:val="00BC0FDC"/>
    <w:rsid w:val="00BC208B"/>
    <w:rsid w:val="00BC3053"/>
    <w:rsid w:val="00BC3105"/>
    <w:rsid w:val="00BC4D2E"/>
    <w:rsid w:val="00BC663A"/>
    <w:rsid w:val="00BD48AC"/>
    <w:rsid w:val="00BD5F1A"/>
    <w:rsid w:val="00BE1234"/>
    <w:rsid w:val="00BE1AD8"/>
    <w:rsid w:val="00BE2FA6"/>
    <w:rsid w:val="00BE333F"/>
    <w:rsid w:val="00BE569D"/>
    <w:rsid w:val="00BE7406"/>
    <w:rsid w:val="00BE7603"/>
    <w:rsid w:val="00BF0010"/>
    <w:rsid w:val="00BF3279"/>
    <w:rsid w:val="00BF74C7"/>
    <w:rsid w:val="00BF7642"/>
    <w:rsid w:val="00C015F1"/>
    <w:rsid w:val="00C0196D"/>
    <w:rsid w:val="00C01F33"/>
    <w:rsid w:val="00C02A4C"/>
    <w:rsid w:val="00C02CC6"/>
    <w:rsid w:val="00C02D6E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76D"/>
    <w:rsid w:val="00C34D2C"/>
    <w:rsid w:val="00C3719D"/>
    <w:rsid w:val="00C4061C"/>
    <w:rsid w:val="00C44A46"/>
    <w:rsid w:val="00C523E8"/>
    <w:rsid w:val="00C54995"/>
    <w:rsid w:val="00C54D41"/>
    <w:rsid w:val="00C568E7"/>
    <w:rsid w:val="00C60783"/>
    <w:rsid w:val="00C6118D"/>
    <w:rsid w:val="00C61991"/>
    <w:rsid w:val="00C63249"/>
    <w:rsid w:val="00C63BA3"/>
    <w:rsid w:val="00C64672"/>
    <w:rsid w:val="00C70697"/>
    <w:rsid w:val="00C712F2"/>
    <w:rsid w:val="00C72EF4"/>
    <w:rsid w:val="00C75D2F"/>
    <w:rsid w:val="00C767BE"/>
    <w:rsid w:val="00C76E3C"/>
    <w:rsid w:val="00C81568"/>
    <w:rsid w:val="00C81EE6"/>
    <w:rsid w:val="00C81FE9"/>
    <w:rsid w:val="00C8211B"/>
    <w:rsid w:val="00C8384D"/>
    <w:rsid w:val="00C84D2A"/>
    <w:rsid w:val="00C9027A"/>
    <w:rsid w:val="00C9068E"/>
    <w:rsid w:val="00C93C4B"/>
    <w:rsid w:val="00C944AB"/>
    <w:rsid w:val="00C95B40"/>
    <w:rsid w:val="00C96FAE"/>
    <w:rsid w:val="00CA1068"/>
    <w:rsid w:val="00CA1ED8"/>
    <w:rsid w:val="00CA2417"/>
    <w:rsid w:val="00CA3BCA"/>
    <w:rsid w:val="00CA5124"/>
    <w:rsid w:val="00CB1F63"/>
    <w:rsid w:val="00CB2A95"/>
    <w:rsid w:val="00CB5911"/>
    <w:rsid w:val="00CB7170"/>
    <w:rsid w:val="00CC040E"/>
    <w:rsid w:val="00CC111F"/>
    <w:rsid w:val="00CC122F"/>
    <w:rsid w:val="00CC2011"/>
    <w:rsid w:val="00CC3EA0"/>
    <w:rsid w:val="00CC7980"/>
    <w:rsid w:val="00CC7B45"/>
    <w:rsid w:val="00CD0D9B"/>
    <w:rsid w:val="00CD1188"/>
    <w:rsid w:val="00CD285A"/>
    <w:rsid w:val="00CD2ED1"/>
    <w:rsid w:val="00CD337B"/>
    <w:rsid w:val="00CD34A9"/>
    <w:rsid w:val="00CD373F"/>
    <w:rsid w:val="00CD7E5A"/>
    <w:rsid w:val="00CE0424"/>
    <w:rsid w:val="00CE7561"/>
    <w:rsid w:val="00CE7864"/>
    <w:rsid w:val="00CE7D69"/>
    <w:rsid w:val="00CF1354"/>
    <w:rsid w:val="00CF190E"/>
    <w:rsid w:val="00CF3B1F"/>
    <w:rsid w:val="00CF3BF6"/>
    <w:rsid w:val="00CF3FA3"/>
    <w:rsid w:val="00CF625B"/>
    <w:rsid w:val="00CF687E"/>
    <w:rsid w:val="00D0158A"/>
    <w:rsid w:val="00D0349B"/>
    <w:rsid w:val="00D10249"/>
    <w:rsid w:val="00D115C3"/>
    <w:rsid w:val="00D11897"/>
    <w:rsid w:val="00D13135"/>
    <w:rsid w:val="00D13E4E"/>
    <w:rsid w:val="00D14937"/>
    <w:rsid w:val="00D239A7"/>
    <w:rsid w:val="00D23F47"/>
    <w:rsid w:val="00D25097"/>
    <w:rsid w:val="00D27E40"/>
    <w:rsid w:val="00D3006C"/>
    <w:rsid w:val="00D309B2"/>
    <w:rsid w:val="00D36E71"/>
    <w:rsid w:val="00D37D87"/>
    <w:rsid w:val="00D40B33"/>
    <w:rsid w:val="00D4318F"/>
    <w:rsid w:val="00D438BF"/>
    <w:rsid w:val="00D440F8"/>
    <w:rsid w:val="00D5443A"/>
    <w:rsid w:val="00D546FF"/>
    <w:rsid w:val="00D55AD5"/>
    <w:rsid w:val="00D576CA"/>
    <w:rsid w:val="00D6111F"/>
    <w:rsid w:val="00D61AF5"/>
    <w:rsid w:val="00D63B42"/>
    <w:rsid w:val="00D652B5"/>
    <w:rsid w:val="00D66155"/>
    <w:rsid w:val="00D708B0"/>
    <w:rsid w:val="00D7362B"/>
    <w:rsid w:val="00D76582"/>
    <w:rsid w:val="00D77B1D"/>
    <w:rsid w:val="00D8021F"/>
    <w:rsid w:val="00D80383"/>
    <w:rsid w:val="00D823C6"/>
    <w:rsid w:val="00D8372F"/>
    <w:rsid w:val="00D86CA3"/>
    <w:rsid w:val="00D871CE"/>
    <w:rsid w:val="00D9196D"/>
    <w:rsid w:val="00D92982"/>
    <w:rsid w:val="00DA305E"/>
    <w:rsid w:val="00DA3CBE"/>
    <w:rsid w:val="00DA5417"/>
    <w:rsid w:val="00DA56E8"/>
    <w:rsid w:val="00DB0A9F"/>
    <w:rsid w:val="00DB1D8F"/>
    <w:rsid w:val="00DB377D"/>
    <w:rsid w:val="00DC01C4"/>
    <w:rsid w:val="00DC2D36"/>
    <w:rsid w:val="00DC2F29"/>
    <w:rsid w:val="00DC45C8"/>
    <w:rsid w:val="00DC53EF"/>
    <w:rsid w:val="00DC556C"/>
    <w:rsid w:val="00DD4B72"/>
    <w:rsid w:val="00DD5360"/>
    <w:rsid w:val="00DE2D0C"/>
    <w:rsid w:val="00DE4118"/>
    <w:rsid w:val="00DE5608"/>
    <w:rsid w:val="00DE58D0"/>
    <w:rsid w:val="00DE654F"/>
    <w:rsid w:val="00DE6D89"/>
    <w:rsid w:val="00DF0B6E"/>
    <w:rsid w:val="00DF15E0"/>
    <w:rsid w:val="00DF354B"/>
    <w:rsid w:val="00DF37A0"/>
    <w:rsid w:val="00DF4899"/>
    <w:rsid w:val="00DF51F3"/>
    <w:rsid w:val="00DF5F4E"/>
    <w:rsid w:val="00DF6BA0"/>
    <w:rsid w:val="00E01587"/>
    <w:rsid w:val="00E07A26"/>
    <w:rsid w:val="00E110E7"/>
    <w:rsid w:val="00E11B20"/>
    <w:rsid w:val="00E141E0"/>
    <w:rsid w:val="00E143BD"/>
    <w:rsid w:val="00E17FA2"/>
    <w:rsid w:val="00E210A5"/>
    <w:rsid w:val="00E22330"/>
    <w:rsid w:val="00E30B5A"/>
    <w:rsid w:val="00E3123D"/>
    <w:rsid w:val="00E31461"/>
    <w:rsid w:val="00E31D43"/>
    <w:rsid w:val="00E3213F"/>
    <w:rsid w:val="00E32608"/>
    <w:rsid w:val="00E34188"/>
    <w:rsid w:val="00E34B6E"/>
    <w:rsid w:val="00E35559"/>
    <w:rsid w:val="00E35819"/>
    <w:rsid w:val="00E3723A"/>
    <w:rsid w:val="00E37860"/>
    <w:rsid w:val="00E446F1"/>
    <w:rsid w:val="00E457E7"/>
    <w:rsid w:val="00E46886"/>
    <w:rsid w:val="00E46FA7"/>
    <w:rsid w:val="00E47AEF"/>
    <w:rsid w:val="00E53B75"/>
    <w:rsid w:val="00E54E3B"/>
    <w:rsid w:val="00E5689D"/>
    <w:rsid w:val="00E57565"/>
    <w:rsid w:val="00E63838"/>
    <w:rsid w:val="00E64434"/>
    <w:rsid w:val="00E64B80"/>
    <w:rsid w:val="00E65338"/>
    <w:rsid w:val="00E67C51"/>
    <w:rsid w:val="00E72EFC"/>
    <w:rsid w:val="00E758EC"/>
    <w:rsid w:val="00E76B16"/>
    <w:rsid w:val="00E81630"/>
    <w:rsid w:val="00E8234C"/>
    <w:rsid w:val="00E83AA9"/>
    <w:rsid w:val="00E85928"/>
    <w:rsid w:val="00E86C8A"/>
    <w:rsid w:val="00E87822"/>
    <w:rsid w:val="00E90395"/>
    <w:rsid w:val="00E90E49"/>
    <w:rsid w:val="00E917F9"/>
    <w:rsid w:val="00E9291C"/>
    <w:rsid w:val="00E92959"/>
    <w:rsid w:val="00E93969"/>
    <w:rsid w:val="00E93FFE"/>
    <w:rsid w:val="00E94F8A"/>
    <w:rsid w:val="00E96D6A"/>
    <w:rsid w:val="00E97833"/>
    <w:rsid w:val="00EA053D"/>
    <w:rsid w:val="00EA131B"/>
    <w:rsid w:val="00EA4B16"/>
    <w:rsid w:val="00EA7A41"/>
    <w:rsid w:val="00EB077B"/>
    <w:rsid w:val="00EB3736"/>
    <w:rsid w:val="00EB4EA2"/>
    <w:rsid w:val="00EB526F"/>
    <w:rsid w:val="00EC25F4"/>
    <w:rsid w:val="00EC27C6"/>
    <w:rsid w:val="00EC4207"/>
    <w:rsid w:val="00EC5653"/>
    <w:rsid w:val="00EC71CE"/>
    <w:rsid w:val="00EC77A7"/>
    <w:rsid w:val="00ED1006"/>
    <w:rsid w:val="00ED2D7B"/>
    <w:rsid w:val="00ED7F14"/>
    <w:rsid w:val="00EE3E4F"/>
    <w:rsid w:val="00EE59C8"/>
    <w:rsid w:val="00EF18FE"/>
    <w:rsid w:val="00EF3486"/>
    <w:rsid w:val="00EF5787"/>
    <w:rsid w:val="00EF60D0"/>
    <w:rsid w:val="00F01142"/>
    <w:rsid w:val="00F04B58"/>
    <w:rsid w:val="00F0528D"/>
    <w:rsid w:val="00F06C67"/>
    <w:rsid w:val="00F06DFD"/>
    <w:rsid w:val="00F071D1"/>
    <w:rsid w:val="00F07533"/>
    <w:rsid w:val="00F10629"/>
    <w:rsid w:val="00F10CCC"/>
    <w:rsid w:val="00F12C31"/>
    <w:rsid w:val="00F12E11"/>
    <w:rsid w:val="00F13633"/>
    <w:rsid w:val="00F13A8C"/>
    <w:rsid w:val="00F15FA5"/>
    <w:rsid w:val="00F209B7"/>
    <w:rsid w:val="00F2376F"/>
    <w:rsid w:val="00F243D8"/>
    <w:rsid w:val="00F25123"/>
    <w:rsid w:val="00F30828"/>
    <w:rsid w:val="00F313D6"/>
    <w:rsid w:val="00F37BD4"/>
    <w:rsid w:val="00F40F0C"/>
    <w:rsid w:val="00F41BDB"/>
    <w:rsid w:val="00F4225F"/>
    <w:rsid w:val="00F46EAC"/>
    <w:rsid w:val="00F47517"/>
    <w:rsid w:val="00F4766C"/>
    <w:rsid w:val="00F5060E"/>
    <w:rsid w:val="00F507D1"/>
    <w:rsid w:val="00F515DD"/>
    <w:rsid w:val="00F519CE"/>
    <w:rsid w:val="00F51ADA"/>
    <w:rsid w:val="00F54DE0"/>
    <w:rsid w:val="00F607C5"/>
    <w:rsid w:val="00F6090B"/>
    <w:rsid w:val="00F60DEA"/>
    <w:rsid w:val="00F6302A"/>
    <w:rsid w:val="00F64C2B"/>
    <w:rsid w:val="00F651BE"/>
    <w:rsid w:val="00F6685E"/>
    <w:rsid w:val="00F67F53"/>
    <w:rsid w:val="00F703BE"/>
    <w:rsid w:val="00F718F2"/>
    <w:rsid w:val="00F71F69"/>
    <w:rsid w:val="00F72B72"/>
    <w:rsid w:val="00F73B5A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640"/>
    <w:rsid w:val="00FA2BB3"/>
    <w:rsid w:val="00FB1942"/>
    <w:rsid w:val="00FB44F1"/>
    <w:rsid w:val="00FB4C80"/>
    <w:rsid w:val="00FB6A6A"/>
    <w:rsid w:val="00FB6AFB"/>
    <w:rsid w:val="00FC34F7"/>
    <w:rsid w:val="00FC3E98"/>
    <w:rsid w:val="00FC4CDA"/>
    <w:rsid w:val="00FC7429"/>
    <w:rsid w:val="00FC7F2B"/>
    <w:rsid w:val="00FD0419"/>
    <w:rsid w:val="00FD07F6"/>
    <w:rsid w:val="00FD1EC8"/>
    <w:rsid w:val="00FD47ED"/>
    <w:rsid w:val="00FD69ED"/>
    <w:rsid w:val="00FD74DB"/>
    <w:rsid w:val="00FD7660"/>
    <w:rsid w:val="00FD786D"/>
    <w:rsid w:val="00FE0655"/>
    <w:rsid w:val="00FE2142"/>
    <w:rsid w:val="00FE2365"/>
    <w:rsid w:val="00FE37D7"/>
    <w:rsid w:val="00FE4C7B"/>
    <w:rsid w:val="00FE7336"/>
    <w:rsid w:val="00FE7652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7BD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77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77BD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5NUHHDQN7SK2-1476151046-20508</_dlc_DocId>
    <_dlc_DocIdUrl xmlns="f166a696-7b5b-4ccd-9f0c-ffde0cceec81">
      <Url>https://ericsson.sharepoint.com/sites/star/_layouts/15/DocIdRedir.aspx?ID=5NUHHDQN7SK2-1476151046-20508</Url>
      <Description>5NUHHDQN7SK2-1476151046-20508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E1ACF-28AB-4A84-8AA3-D410E8DC46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7CF076B-0BDA-4ADE-B29D-4239B9657D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B84C0D2-1C84-4DD8-9B37-00F8821CE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0A8DFB-D43D-486A-8D94-7352D0DDE4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E52DA-E279-424B-83E0-A91DFB8206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D35A640-D06A-458D-B3E0-6497A9D7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2018-04-06T16:01:00Z</dcterms:created>
  <dcterms:modified xsi:type="dcterms:W3CDTF">2018-05-11T22:19:00Z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765b7472-8ea4-40cb-b64b-1b3836bd6fdf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